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9E5">
        <w:rPr>
          <w:rFonts w:ascii="Times New Roman" w:hAnsi="Times New Roman" w:cs="Times New Roman"/>
          <w:b/>
          <w:bCs/>
          <w:sz w:val="24"/>
          <w:szCs w:val="24"/>
        </w:rPr>
        <w:t>«Полная вторичная адентия»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9E5">
        <w:rPr>
          <w:rFonts w:ascii="Times New Roman" w:hAnsi="Times New Roman" w:cs="Times New Roman"/>
          <w:b/>
          <w:bCs/>
          <w:sz w:val="24"/>
          <w:szCs w:val="24"/>
        </w:rPr>
        <w:t>«Полная вторичная адентия»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</w:t>
      </w:r>
      <w:r w:rsidR="00AD0BCD">
        <w:rPr>
          <w:rFonts w:ascii="Times New Roman" w:hAnsi="Times New Roman"/>
          <w:bCs/>
          <w:sz w:val="24"/>
          <w:szCs w:val="24"/>
        </w:rPr>
        <w:t>р</w:t>
      </w:r>
      <w:r w:rsidR="00AD0BCD">
        <w:rPr>
          <w:rFonts w:ascii="Times New Roman" w:hAnsi="Times New Roman"/>
          <w:bCs/>
          <w:sz w:val="24"/>
          <w:szCs w:val="24"/>
        </w:rPr>
        <w:t>динатор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>системного естественнонаучного мир</w:t>
      </w:r>
      <w:r w:rsidR="007E1F3E" w:rsidRPr="005E1EEE">
        <w:rPr>
          <w:rFonts w:ascii="Times New Roman" w:hAnsi="Times New Roman"/>
          <w:bCs/>
          <w:sz w:val="24"/>
          <w:szCs w:val="24"/>
        </w:rPr>
        <w:t>о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воззрения,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номенклатуры микрооргани</w:t>
      </w:r>
      <w:r w:rsidR="007E1F3E" w:rsidRPr="005E1EEE">
        <w:rPr>
          <w:rFonts w:ascii="Times New Roman" w:hAnsi="Times New Roman"/>
          <w:sz w:val="24"/>
          <w:szCs w:val="24"/>
        </w:rPr>
        <w:t>з</w:t>
      </w:r>
      <w:r w:rsidR="007E1F3E" w:rsidRPr="005E1EEE">
        <w:rPr>
          <w:rFonts w:ascii="Times New Roman" w:hAnsi="Times New Roman"/>
          <w:sz w:val="24"/>
          <w:szCs w:val="24"/>
        </w:rPr>
        <w:t>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человека путем развития профессионал</w:t>
      </w:r>
      <w:r w:rsidR="007E1F3E" w:rsidRPr="005E1EEE">
        <w:rPr>
          <w:rFonts w:ascii="Times New Roman" w:hAnsi="Times New Roman"/>
          <w:bCs/>
          <w:sz w:val="24"/>
          <w:szCs w:val="24"/>
        </w:rPr>
        <w:t>ь</w:t>
      </w:r>
      <w:r w:rsidR="007E1F3E" w:rsidRPr="005E1EEE">
        <w:rPr>
          <w:rFonts w:ascii="Times New Roman" w:hAnsi="Times New Roman"/>
          <w:bCs/>
          <w:sz w:val="24"/>
          <w:szCs w:val="24"/>
        </w:rPr>
        <w:t>ных компетенций, направленных на обеспечение санитарно-эпидемиологического благополучия населения, сохранение и улучшение его здоровья, осуществление надзора в сфере защиты прав потребителей.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9E5">
        <w:rPr>
          <w:rFonts w:ascii="Times New Roman" w:hAnsi="Times New Roman" w:cs="Times New Roman"/>
          <w:b/>
          <w:bCs/>
          <w:sz w:val="24"/>
          <w:szCs w:val="24"/>
        </w:rPr>
        <w:t>«По</w:t>
      </w:r>
      <w:r w:rsidR="002369E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2369E5">
        <w:rPr>
          <w:rFonts w:ascii="Times New Roman" w:hAnsi="Times New Roman" w:cs="Times New Roman"/>
          <w:b/>
          <w:bCs/>
          <w:sz w:val="24"/>
          <w:szCs w:val="24"/>
        </w:rPr>
        <w:t>ная вторичная адентия»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</w:t>
      </w:r>
      <w:r w:rsidRPr="00F17E1C">
        <w:rPr>
          <w:rFonts w:ascii="Times New Roman" w:hAnsi="Times New Roman"/>
          <w:b/>
          <w:sz w:val="24"/>
          <w:szCs w:val="24"/>
        </w:rPr>
        <w:t>б</w:t>
      </w:r>
      <w:r w:rsidRPr="00F17E1C">
        <w:rPr>
          <w:rFonts w:ascii="Times New Roman" w:hAnsi="Times New Roman"/>
          <w:b/>
          <w:sz w:val="24"/>
          <w:szCs w:val="24"/>
        </w:rPr>
        <w:t>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AD0BCD" w:rsidRPr="00AD0BCD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2369E5">
        <w:rPr>
          <w:rFonts w:ascii="Times New Roman" w:hAnsi="Times New Roman"/>
          <w:sz w:val="24"/>
          <w:szCs w:val="24"/>
        </w:rPr>
        <w:t>«Полная вторичная адентия»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F17E1C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мов, синдромов заболеваний, нозологических форм в соответствии с Международной ст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тистической классификацией болезней и проблем, связанных со здоровьем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ведению и лечению пациентов, нуждающихся в оказании нейрохирургической медицинской помощи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формированию у населения, пациентов и членов их семей м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тивации, направленной на сохранение и укрепление своего здоровья и здоровья окруж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ющих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циях, в том числе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готовностью к абстрактному мышлению, анализу, синтезу;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>3. 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AD0BCD" w:rsidRPr="00AD0BCD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2369E5">
        <w:rPr>
          <w:rFonts w:ascii="Times New Roman" w:hAnsi="Times New Roman"/>
          <w:sz w:val="24"/>
          <w:szCs w:val="24"/>
        </w:rPr>
        <w:t>«Полная вторичная адентия»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ордин</w:t>
      </w:r>
      <w:r w:rsidR="00AD0BCD">
        <w:rPr>
          <w:rFonts w:ascii="Times New Roman" w:hAnsi="Times New Roman"/>
          <w:sz w:val="24"/>
          <w:szCs w:val="24"/>
        </w:rPr>
        <w:t>а</w:t>
      </w:r>
      <w:r w:rsidR="00AD0BCD">
        <w:rPr>
          <w:rFonts w:ascii="Times New Roman" w:hAnsi="Times New Roman"/>
          <w:sz w:val="24"/>
          <w:szCs w:val="24"/>
        </w:rPr>
        <w:t>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</w:t>
      </w:r>
      <w:r w:rsidR="007B6C52">
        <w:rPr>
          <w:rFonts w:ascii="Times New Roman" w:hAnsi="Times New Roman" w:cs="Times New Roman"/>
          <w:sz w:val="24"/>
          <w:szCs w:val="24"/>
        </w:rPr>
        <w:t>Схему об-следования стоматологического боль</w:t>
      </w:r>
      <w:r w:rsidRPr="00D27A23">
        <w:rPr>
          <w:rFonts w:ascii="Times New Roman" w:hAnsi="Times New Roman" w:cs="Times New Roman"/>
          <w:sz w:val="24"/>
          <w:szCs w:val="24"/>
        </w:rPr>
        <w:t>ного</w:t>
      </w:r>
      <w:r w:rsidR="007B6C52">
        <w:rPr>
          <w:rFonts w:ascii="Times New Roman" w:hAnsi="Times New Roman" w:cs="Times New Roman"/>
          <w:sz w:val="24"/>
          <w:szCs w:val="24"/>
        </w:rPr>
        <w:t xml:space="preserve"> </w:t>
      </w:r>
      <w:r w:rsidRPr="00D27A23">
        <w:rPr>
          <w:rFonts w:ascii="Times New Roman" w:hAnsi="Times New Roman" w:cs="Times New Roman"/>
          <w:sz w:val="24"/>
          <w:szCs w:val="24"/>
        </w:rPr>
        <w:t>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Инструментальные и аппаратурные методы обследования пациентов в клинике ортопедической стоматологии.  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Дополнительные методы исследования патологий ВНЧС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lastRenderedPageBreak/>
        <w:t>– Международную статистическую классификацию болезней и проблем, связанных со здоровьем (МКБ).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Диагностику и изменения в зубочелюстной  системе, патологиях ВНЧС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Анализировать результаты обследования пациентов и поставить предварител</w:t>
      </w:r>
      <w:r w:rsidRPr="00D27A23">
        <w:rPr>
          <w:rFonts w:ascii="Times New Roman" w:hAnsi="Times New Roman" w:cs="Times New Roman"/>
          <w:sz w:val="24"/>
          <w:szCs w:val="24"/>
        </w:rPr>
        <w:t>ь</w:t>
      </w:r>
      <w:r w:rsidRPr="00D27A23">
        <w:rPr>
          <w:rFonts w:ascii="Times New Roman" w:hAnsi="Times New Roman" w:cs="Times New Roman"/>
          <w:sz w:val="24"/>
          <w:szCs w:val="24"/>
        </w:rPr>
        <w:t>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Планировать объем дополнительных исследований для уточнения диагноза.  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Формулировать окончательный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Классифицировать дефекты зубов, зубных рядов и изменения в зубочелюстной системе, обусловленные ими по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Самостоятельно собрать полный медицинский анамнез и провести обследование пациента. 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Определять показания к использованию дополнительных методов исследования.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ваниями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пациентов.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пациентов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системе, обусловленных патологиями ВНЧС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патологиях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–  Современной научно–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информацией, отечественным и зарубежным опытом по тематике исследования</w:t>
      </w:r>
    </w:p>
    <w:p w:rsidR="00D27A23" w:rsidRP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6077AC" w:rsidRPr="00F8398B" w:rsidRDefault="006077AC" w:rsidP="007B6C52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AD0BCD" w:rsidRPr="00AD0BCD">
        <w:rPr>
          <w:rFonts w:cs="Times New Roman"/>
          <w:sz w:val="24"/>
          <w:szCs w:val="24"/>
        </w:rPr>
        <w:t>вариативной части</w:t>
      </w:r>
      <w:r w:rsidR="00AD0BCD" w:rsidRPr="003125CC">
        <w:rPr>
          <w:rFonts w:cs="Times New Roman"/>
          <w:sz w:val="24"/>
          <w:szCs w:val="24"/>
        </w:rPr>
        <w:t xml:space="preserve"> </w:t>
      </w:r>
      <w:r w:rsidR="002369E5">
        <w:rPr>
          <w:rFonts w:cs="Times New Roman"/>
          <w:sz w:val="24"/>
          <w:szCs w:val="24"/>
        </w:rPr>
        <w:t>«Полная вторичная адентия»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Pr="00F8398B" w:rsidRDefault="00AD0BC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>ариативн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ая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ь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2369E5">
        <w:rPr>
          <w:rFonts w:cs="Times New Roman"/>
          <w:b w:val="0"/>
          <w:color w:val="000000"/>
          <w:sz w:val="24"/>
          <w:szCs w:val="24"/>
          <w:lang w:bidi="ru-RU"/>
        </w:rPr>
        <w:t>«Полная вторичная адентия»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Б1.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вариати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ной части Б1.В, обязательные дисциплины Б1.В.ОД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AD0BCD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</w:t>
      </w:r>
      <w:r w:rsidR="006077AC" w:rsidRPr="00C57E98">
        <w:t xml:space="preserve"> зачетн</w:t>
      </w:r>
      <w:r>
        <w:t>ая</w:t>
      </w:r>
      <w:r w:rsidR="006077AC" w:rsidRPr="00C57E98">
        <w:t xml:space="preserve"> единиц</w:t>
      </w:r>
      <w:r>
        <w:t>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</w:t>
      </w:r>
      <w:r w:rsidR="00C57E98">
        <w:t xml:space="preserve">), из них аудиторных </w:t>
      </w:r>
      <w:r>
        <w:t>24</w:t>
      </w:r>
      <w:r w:rsidR="00C57E98">
        <w:t xml:space="preserve"> час</w:t>
      </w:r>
      <w:r>
        <w:t>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1985"/>
        <w:gridCol w:w="5957"/>
      </w:tblGrid>
      <w:tr w:rsidR="002369E5" w:rsidTr="002369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разделов, модульные единицы)</w:t>
            </w:r>
          </w:p>
        </w:tc>
      </w:tr>
      <w:tr w:rsidR="002369E5" w:rsidTr="002369E5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E5" w:rsidRDefault="002369E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69E5" w:rsidTr="002369E5">
        <w:trPr>
          <w:trHeight w:val="4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6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9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- 13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5" w:rsidRDefault="00236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Ортопедическое лечение полной потери зубов съемными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струкциями зу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протезов.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5" w:rsidRDefault="0023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Строение и соотношение беззубых челюстей, их класс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фикации. Обследование челюстно-лицевой области у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циентов с полным отсутствием зубов. Биофизические и функциональные факторы, лежащие в основе фиксации съемных лечебных ортопедических средств на беззубых челюстях. Понятие о клапанной зоне. Податливость и подвижность слизистой оболочки полости рта. Класс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фикации. Выбор метода лечения, прогноз его эффекти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ности. Фиксация и стабилизация съемных ортопедич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ских средств при полном отсутствии зубов. Методы 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готовления индивидуальных ложек. Функциональные пробы по Гербсту. Оттискные материалы. Клинико-лабораторные этапы изготовления </w:t>
            </w:r>
          </w:p>
          <w:p w:rsidR="002369E5" w:rsidRDefault="0023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полных съемных протезов с различными конструкциями базисов (пластмассовые, металлические, металлизир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ванные, двухслойные) при полном отсутствии зубов.</w:t>
            </w:r>
          </w:p>
        </w:tc>
      </w:tr>
      <w:tr w:rsidR="002369E5" w:rsidTr="002369E5">
        <w:trPr>
          <w:trHeight w:val="5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69E5" w:rsidRDefault="002369E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6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9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- 13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2369E5" w:rsidRDefault="002369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5" w:rsidRDefault="00236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Эстетические и фонетические аспекты прот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зирования 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ными съемными протезами. Ошибки при определении центрального соотношения</w:t>
            </w:r>
          </w:p>
          <w:p w:rsidR="002369E5" w:rsidRDefault="002369E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с дву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слойными,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бинированными и армированн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базисами. Технология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готовления.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E5" w:rsidRDefault="0023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Анатомо-физиологический метод восстановления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клюзионных соотношений высоты нижнего отдела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ца. Закономерности окклюзии и артикуляции зубных рядов при ортогнатическом и других видах физиолог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типов прикусов. «Сферическая» теория артик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ляции, ее реализация в практическом восстановлении зубных рядов при полном отсутствии зубов.</w:t>
            </w:r>
          </w:p>
          <w:p w:rsidR="002369E5" w:rsidRDefault="002369E5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Протезы с двухслойными, комбинированными и арм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рованными базисами. Клинико-лабораторные этапы изготовления полных съемных протезов с различными конструкциями базисов (пластмассовые, металлич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ские, металлизированные, двухслойные) при полном отсутствии зубов.</w:t>
            </w:r>
          </w:p>
        </w:tc>
      </w:tr>
    </w:tbl>
    <w:p w:rsidR="002369E5" w:rsidRDefault="002369E5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2369E5" w:rsidRDefault="002369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9E5" w:rsidRDefault="002369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личностно-деятельностного, индивидуально-дифференцированного, компетентного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рамках реализации компетентностного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(инсайт),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диалогового обучения (дискуссии, эвристические беседы, полидиалоги,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2369E5" w:rsidRDefault="002369E5" w:rsidP="002369E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предусмотренным рабочей программой </w:t>
      </w:r>
      <w:r w:rsidR="00D27A23" w:rsidRPr="00DA480D">
        <w:rPr>
          <w:rFonts w:ascii="Times New Roman" w:hAnsi="Times New Roman" w:cs="Times New Roman"/>
          <w:sz w:val="24"/>
          <w:szCs w:val="24"/>
        </w:rPr>
        <w:t xml:space="preserve">вариативной части цикла </w:t>
      </w:r>
      <w:r w:rsidR="002369E5">
        <w:rPr>
          <w:rFonts w:ascii="Times New Roman" w:hAnsi="Times New Roman" w:cs="Times New Roman"/>
          <w:sz w:val="24"/>
          <w:szCs w:val="24"/>
        </w:rPr>
        <w:t>«Полная вторичная адентия»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>Лапина Н.В., Калпакьянц О.Ю., Сеферян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B9" w:rsidRDefault="003B5EB9" w:rsidP="003125CC">
      <w:pPr>
        <w:spacing w:after="0" w:line="240" w:lineRule="auto"/>
      </w:pPr>
      <w:r>
        <w:separator/>
      </w:r>
    </w:p>
  </w:endnote>
  <w:endnote w:type="continuationSeparator" w:id="0">
    <w:p w:rsidR="003B5EB9" w:rsidRDefault="003B5EB9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B9" w:rsidRDefault="003B5EB9" w:rsidP="003125CC">
      <w:pPr>
        <w:spacing w:after="0" w:line="240" w:lineRule="auto"/>
      </w:pPr>
      <w:r>
        <w:separator/>
      </w:r>
    </w:p>
  </w:footnote>
  <w:footnote w:type="continuationSeparator" w:id="0">
    <w:p w:rsidR="003B5EB9" w:rsidRDefault="003B5EB9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2369E5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2369E5"/>
    <w:rsid w:val="00271BD4"/>
    <w:rsid w:val="003106A1"/>
    <w:rsid w:val="003125CC"/>
    <w:rsid w:val="00366727"/>
    <w:rsid w:val="0037621A"/>
    <w:rsid w:val="003B5EB9"/>
    <w:rsid w:val="003C4C7F"/>
    <w:rsid w:val="003D4105"/>
    <w:rsid w:val="004C1FF1"/>
    <w:rsid w:val="00577287"/>
    <w:rsid w:val="006077AC"/>
    <w:rsid w:val="00633BB4"/>
    <w:rsid w:val="006C30E4"/>
    <w:rsid w:val="006D2BBE"/>
    <w:rsid w:val="007643F8"/>
    <w:rsid w:val="007B6C52"/>
    <w:rsid w:val="007E1F3E"/>
    <w:rsid w:val="00823141"/>
    <w:rsid w:val="00972F1B"/>
    <w:rsid w:val="00993534"/>
    <w:rsid w:val="009F6706"/>
    <w:rsid w:val="00A06740"/>
    <w:rsid w:val="00A322F0"/>
    <w:rsid w:val="00A41E50"/>
    <w:rsid w:val="00A90E98"/>
    <w:rsid w:val="00AD0BCD"/>
    <w:rsid w:val="00B45BFB"/>
    <w:rsid w:val="00BE248A"/>
    <w:rsid w:val="00BF3F35"/>
    <w:rsid w:val="00C57E98"/>
    <w:rsid w:val="00D27A23"/>
    <w:rsid w:val="00D32B57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9742-C7D4-41E1-B8E9-FF695F8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dcterms:created xsi:type="dcterms:W3CDTF">2018-09-14T10:48:00Z</dcterms:created>
  <dcterms:modified xsi:type="dcterms:W3CDTF">2018-09-14T10:48:00Z</dcterms:modified>
</cp:coreProperties>
</file>