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</w:t>
      </w:r>
      <w:proofErr w:type="spellStart"/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Трихология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</w:t>
      </w:r>
      <w:proofErr w:type="spellStart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Дерматовенерология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15E80" w:rsidRDefault="004C1FF1" w:rsidP="00A15E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3A6CD7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</w:t>
      </w:r>
      <w:proofErr w:type="spellStart"/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Трихология</w:t>
      </w:r>
      <w:proofErr w:type="spellEnd"/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7E1F3E" w:rsidRPr="003A6CD7">
        <w:rPr>
          <w:rFonts w:ascii="Times New Roman" w:hAnsi="Times New Roman"/>
          <w:sz w:val="24"/>
          <w:szCs w:val="24"/>
        </w:rPr>
        <w:t>:</w:t>
      </w:r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квалифицированного врача </w:t>
      </w:r>
      <w:proofErr w:type="gramStart"/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 </w:t>
      </w:r>
      <w:proofErr w:type="spellStart"/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обладающего </w:t>
      </w:r>
      <w:r w:rsidR="00A15E80" w:rsidRPr="00A1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теоретическими знаниями по  разделам программы "</w:t>
      </w:r>
      <w:proofErr w:type="spellStart"/>
      <w:r w:rsidR="00A15E80" w:rsidRPr="00A1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Трихология</w:t>
      </w:r>
      <w:proofErr w:type="spellEnd"/>
      <w:r w:rsidR="00A15E80" w:rsidRPr="00A1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необходимыми для </w:t>
      </w:r>
      <w:r w:rsidR="00A15E80" w:rsidRPr="00A1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возможного дальнейшего сове</w:t>
      </w:r>
      <w:r w:rsidR="00A15E80" w:rsidRPr="00A1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15E80" w:rsidRPr="00A1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шенствования на более высоком уровне по данному направлению</w:t>
      </w:r>
      <w:r w:rsidR="00A15E80" w:rsidRPr="00A15E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="00A15E80" w:rsidRPr="00A15E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так же </w:t>
      </w:r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обладающего системой общекультурных и профессиональных компетенций, способного и готового для самостоятельной профессиональной деятельности. </w:t>
      </w:r>
      <w:bookmarkStart w:id="0" w:name="bookmark3"/>
    </w:p>
    <w:p w:rsidR="007E1F3E" w:rsidRPr="00A15E80" w:rsidRDefault="007E1F3E" w:rsidP="00A15E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</w:t>
      </w:r>
      <w:proofErr w:type="spellStart"/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Трих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</w:t>
      </w:r>
      <w:proofErr w:type="spellEnd"/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Pr="003A6CD7">
        <w:rPr>
          <w:rFonts w:ascii="Times New Roman" w:hAnsi="Times New Roman"/>
          <w:b/>
          <w:sz w:val="24"/>
          <w:szCs w:val="24"/>
        </w:rPr>
        <w:t>, соо</w:t>
      </w:r>
      <w:r w:rsidRPr="003A6CD7">
        <w:rPr>
          <w:rFonts w:ascii="Times New Roman" w:hAnsi="Times New Roman"/>
          <w:b/>
          <w:sz w:val="24"/>
          <w:szCs w:val="24"/>
        </w:rPr>
        <w:t>т</w:t>
      </w:r>
      <w:r w:rsidRPr="003A6CD7">
        <w:rPr>
          <w:rFonts w:ascii="Times New Roman" w:hAnsi="Times New Roman"/>
          <w:b/>
          <w:sz w:val="24"/>
          <w:szCs w:val="24"/>
        </w:rPr>
        <w:t>несенных с планируемыми результатами освоения образовательной программы</w:t>
      </w:r>
      <w:bookmarkEnd w:id="0"/>
    </w:p>
    <w:p w:rsidR="007E1F3E" w:rsidRPr="003A6CD7" w:rsidRDefault="007E1F3E" w:rsidP="00A15E8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A15E80">
        <w:rPr>
          <w:rFonts w:ascii="Times New Roman CYR" w:eastAsia="TimesNewRomanPSMT" w:hAnsi="Times New Roman CYR" w:cs="Times New Roman CYR"/>
          <w:bCs/>
          <w:sz w:val="24"/>
          <w:szCs w:val="24"/>
        </w:rPr>
        <w:t>«</w:t>
      </w:r>
      <w:proofErr w:type="spellStart"/>
      <w:r w:rsidR="00A15E80">
        <w:rPr>
          <w:rFonts w:ascii="Times New Roman CYR" w:eastAsia="TimesNewRomanPSMT" w:hAnsi="Times New Roman CYR" w:cs="Times New Roman CYR"/>
          <w:bCs/>
          <w:sz w:val="24"/>
          <w:szCs w:val="24"/>
        </w:rPr>
        <w:t>Трихология</w:t>
      </w:r>
      <w:proofErr w:type="spellEnd"/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формирование след</w:t>
      </w:r>
      <w:r w:rsidRPr="003A6CD7">
        <w:rPr>
          <w:rFonts w:ascii="Times New Roman" w:hAnsi="Times New Roman"/>
          <w:sz w:val="24"/>
          <w:szCs w:val="24"/>
        </w:rPr>
        <w:t>у</w:t>
      </w:r>
      <w:r w:rsidRPr="003A6CD7">
        <w:rPr>
          <w:rFonts w:ascii="Times New Roman" w:hAnsi="Times New Roman"/>
          <w:sz w:val="24"/>
          <w:szCs w:val="24"/>
        </w:rPr>
        <w:t>ющих компетенций:</w:t>
      </w:r>
    </w:p>
    <w:p w:rsidR="007E1F3E" w:rsidRPr="003A6CD7" w:rsidRDefault="009C4BF4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961B34" w:rsidRP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УК-1 -способность и готовность к абстрактному мышлению, анализу проблем и процессов, синтезу и использованию на практике методов медико-биологических и клинических наук в различных видах своей профессиональной деятельности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;</w:t>
      </w:r>
    </w:p>
    <w:p w:rsid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УК-2- способность и готовность использовать методы управления коллективом, о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р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ганизовывать работу исполнителей, толерантно воспринимать социальные, этнич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ские, конфессиональные и культурные различия, находить и принимать отве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т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ственные управленческие решения в условиях различных мнений и в рамках своей профессиональной компетенции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ПК-2-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ризации и осуществлению ди</w:t>
      </w:r>
      <w:r w:rsidR="00DA567F">
        <w:rPr>
          <w:rFonts w:ascii="Times New Roman" w:hAnsi="Times New Roman"/>
          <w:sz w:val="24"/>
          <w:szCs w:val="24"/>
        </w:rPr>
        <w:t>спансерного наблюдения за здоро</w:t>
      </w:r>
      <w:r w:rsidR="00DA567F" w:rsidRPr="00DA567F">
        <w:rPr>
          <w:rFonts w:ascii="Times New Roman" w:hAnsi="Times New Roman"/>
          <w:sz w:val="24"/>
          <w:szCs w:val="24"/>
        </w:rPr>
        <w:t>выми и хроническими больными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ПК-6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ведению и лечению пациентов с дерматовен</w:t>
      </w:r>
      <w:r w:rsid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рологическими з</w:t>
      </w:r>
      <w:r w:rsidR="00DA567F" w:rsidRPr="00DA567F">
        <w:rPr>
          <w:rFonts w:ascii="Times New Roman" w:hAnsi="Times New Roman"/>
          <w:sz w:val="24"/>
          <w:szCs w:val="24"/>
        </w:rPr>
        <w:t>а</w:t>
      </w:r>
      <w:r w:rsidR="00DA567F" w:rsidRPr="00DA567F">
        <w:rPr>
          <w:rFonts w:ascii="Times New Roman" w:hAnsi="Times New Roman"/>
          <w:sz w:val="24"/>
          <w:szCs w:val="24"/>
        </w:rPr>
        <w:t>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ПК-8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медикаментозной терапии и др</w:t>
      </w:r>
      <w:r w:rsidR="00DA567F">
        <w:rPr>
          <w:rFonts w:ascii="Times New Roman" w:hAnsi="Times New Roman"/>
          <w:sz w:val="24"/>
          <w:szCs w:val="24"/>
        </w:rPr>
        <w:t>угих методов у пациентов, нужда</w:t>
      </w:r>
      <w:r w:rsidR="00DA567F" w:rsidRPr="00DA567F">
        <w:rPr>
          <w:rFonts w:ascii="Times New Roman" w:hAnsi="Times New Roman"/>
          <w:sz w:val="24"/>
          <w:szCs w:val="24"/>
        </w:rPr>
        <w:t>ющихся в медицинской реабилитации и санаторно-курортном лечении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ПК-9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вации, направленной на сохранение и укрепление своего здоровья и здоровья окружа</w:t>
      </w:r>
      <w:r w:rsidR="00DA567F" w:rsidRPr="00DA567F">
        <w:rPr>
          <w:rFonts w:ascii="Times New Roman" w:hAnsi="Times New Roman"/>
          <w:sz w:val="24"/>
          <w:szCs w:val="24"/>
        </w:rPr>
        <w:t>ю</w:t>
      </w:r>
      <w:r w:rsidR="00DA567F" w:rsidRPr="00DA567F">
        <w:rPr>
          <w:rFonts w:ascii="Times New Roman" w:hAnsi="Times New Roman"/>
          <w:sz w:val="24"/>
          <w:szCs w:val="24"/>
        </w:rPr>
        <w:t>щих</w:t>
      </w:r>
      <w:r w:rsidR="00A15E80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A15E80">
        <w:rPr>
          <w:rFonts w:ascii="Times New Roman CYR" w:eastAsia="TimesNewRomanPSMT" w:hAnsi="Times New Roman CYR" w:cs="Times New Roman CYR"/>
          <w:bCs/>
          <w:sz w:val="24"/>
          <w:szCs w:val="24"/>
        </w:rPr>
        <w:t>«</w:t>
      </w:r>
      <w:proofErr w:type="spellStart"/>
      <w:r w:rsidR="00A15E80">
        <w:rPr>
          <w:rFonts w:ascii="Times New Roman CYR" w:eastAsia="TimesNewRomanPSMT" w:hAnsi="Times New Roman CYR" w:cs="Times New Roman CYR"/>
          <w:bCs/>
          <w:sz w:val="24"/>
          <w:szCs w:val="24"/>
        </w:rPr>
        <w:t>Трих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ология</w:t>
      </w:r>
      <w:proofErr w:type="spellEnd"/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30" w:rsidRDefault="007E1F3E" w:rsidP="003E1C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 xml:space="preserve">ринципы диспансеризации лиц с </w:t>
      </w:r>
      <w:r w:rsidR="00A15E80">
        <w:rPr>
          <w:rFonts w:ascii="Times New Roman" w:hAnsi="Times New Roman" w:cs="Times New Roman"/>
          <w:sz w:val="24"/>
          <w:szCs w:val="24"/>
        </w:rPr>
        <w:t>болезнями кожи головы и волос</w:t>
      </w:r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формированию здорового образа жизни;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9D5030">
        <w:rPr>
          <w:rFonts w:ascii="Times New Roman" w:hAnsi="Times New Roman" w:cs="Times New Roman"/>
          <w:sz w:val="24"/>
          <w:szCs w:val="24"/>
        </w:rPr>
        <w:t>рава и обязанности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психологию, этику общения и медицинскую деонтологию в практ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ке работы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троение и функции кожи</w:t>
      </w:r>
      <w:r w:rsidR="00A15E80">
        <w:rPr>
          <w:rFonts w:ascii="Times New Roman" w:hAnsi="Times New Roman" w:cs="Times New Roman"/>
          <w:sz w:val="24"/>
          <w:szCs w:val="24"/>
        </w:rPr>
        <w:t xml:space="preserve"> и придатков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 возрастном аспекте;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A15E80">
        <w:rPr>
          <w:rFonts w:ascii="Times New Roman" w:hAnsi="Times New Roman" w:cs="Times New Roman"/>
          <w:sz w:val="24"/>
          <w:szCs w:val="24"/>
        </w:rPr>
        <w:t xml:space="preserve">ход за здоровой кожей,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волосами;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9D5030">
        <w:rPr>
          <w:rFonts w:ascii="Times New Roman" w:hAnsi="Times New Roman" w:cs="Times New Roman"/>
          <w:sz w:val="24"/>
          <w:szCs w:val="24"/>
        </w:rPr>
        <w:t xml:space="preserve">тиологию, эпидемиологию и патогенез </w:t>
      </w:r>
      <w:r w:rsidR="00A15E80">
        <w:rPr>
          <w:rFonts w:ascii="Times New Roman" w:hAnsi="Times New Roman" w:cs="Times New Roman"/>
          <w:sz w:val="24"/>
          <w:szCs w:val="24"/>
        </w:rPr>
        <w:t>болезней кожи головы и волос</w:t>
      </w:r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ротивоэпидемические мероприятия в</w:t>
      </w:r>
      <w:r w:rsidR="00A15E80">
        <w:rPr>
          <w:rFonts w:ascii="Times New Roman" w:hAnsi="Times New Roman" w:cs="Times New Roman"/>
          <w:sz w:val="24"/>
          <w:szCs w:val="24"/>
        </w:rPr>
        <w:t xml:space="preserve"> очаге инфекции заразных кожных забол</w:t>
      </w:r>
      <w:r w:rsidR="00A15E80">
        <w:rPr>
          <w:rFonts w:ascii="Times New Roman" w:hAnsi="Times New Roman" w:cs="Times New Roman"/>
          <w:sz w:val="24"/>
          <w:szCs w:val="24"/>
        </w:rPr>
        <w:t>е</w:t>
      </w:r>
      <w:r w:rsidR="00A15E80">
        <w:rPr>
          <w:rFonts w:ascii="Times New Roman" w:hAnsi="Times New Roman" w:cs="Times New Roman"/>
          <w:sz w:val="24"/>
          <w:szCs w:val="24"/>
        </w:rPr>
        <w:t>ваний</w:t>
      </w:r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 xml:space="preserve">сновы диагностики </w:t>
      </w:r>
      <w:r w:rsidR="00236827">
        <w:rPr>
          <w:rFonts w:ascii="Times New Roman" w:hAnsi="Times New Roman" w:cs="Times New Roman"/>
          <w:sz w:val="24"/>
          <w:szCs w:val="24"/>
        </w:rPr>
        <w:t>болезней кожи головы и волос</w:t>
      </w:r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236827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 xml:space="preserve">атоморфологические изменения </w:t>
      </w:r>
      <w:r w:rsidR="00236827">
        <w:rPr>
          <w:rFonts w:ascii="Times New Roman" w:hAnsi="Times New Roman" w:cs="Times New Roman"/>
          <w:sz w:val="24"/>
          <w:szCs w:val="24"/>
        </w:rPr>
        <w:t>болезней кожи головы и волос</w:t>
      </w:r>
      <w:r w:rsidR="00236827"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236827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30">
        <w:rPr>
          <w:rFonts w:ascii="Times New Roman" w:hAnsi="Times New Roman" w:cs="Times New Roman"/>
          <w:sz w:val="24"/>
          <w:szCs w:val="24"/>
        </w:rPr>
        <w:t>-к</w:t>
      </w:r>
      <w:r w:rsidR="009D5030" w:rsidRPr="009D5030">
        <w:rPr>
          <w:rFonts w:ascii="Times New Roman" w:hAnsi="Times New Roman" w:cs="Times New Roman"/>
          <w:sz w:val="24"/>
          <w:szCs w:val="24"/>
        </w:rPr>
        <w:t>линические проявления</w:t>
      </w:r>
      <w:r w:rsidRPr="00236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болезней кожи головы и волос </w:t>
      </w:r>
      <w:r w:rsidR="009D5030" w:rsidRPr="009D5030">
        <w:rPr>
          <w:rFonts w:ascii="Times New Roman" w:hAnsi="Times New Roman" w:cs="Times New Roman"/>
          <w:sz w:val="24"/>
          <w:szCs w:val="24"/>
        </w:rPr>
        <w:t>и их дифференциальную диагностику;</w:t>
      </w:r>
    </w:p>
    <w:p w:rsidR="00236827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 xml:space="preserve">ринципы лечения </w:t>
      </w:r>
      <w:r w:rsidR="00236827">
        <w:rPr>
          <w:rFonts w:ascii="Times New Roman" w:hAnsi="Times New Roman" w:cs="Times New Roman"/>
          <w:sz w:val="24"/>
          <w:szCs w:val="24"/>
        </w:rPr>
        <w:t xml:space="preserve"> болезней кожи головы и волос</w:t>
      </w:r>
      <w:r w:rsidR="00236827" w:rsidRPr="009D5030">
        <w:rPr>
          <w:rFonts w:ascii="Times New Roman" w:hAnsi="Times New Roman" w:cs="Times New Roman"/>
          <w:sz w:val="24"/>
          <w:szCs w:val="24"/>
        </w:rPr>
        <w:t>;</w:t>
      </w:r>
      <w:r w:rsidR="0023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27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оказания к госпитализации</w:t>
      </w:r>
      <w:r w:rsidR="00236827">
        <w:rPr>
          <w:rFonts w:ascii="Times New Roman" w:hAnsi="Times New Roman" w:cs="Times New Roman"/>
          <w:sz w:val="24"/>
          <w:szCs w:val="24"/>
        </w:rPr>
        <w:t xml:space="preserve"> пациентов с </w:t>
      </w:r>
      <w:r w:rsidR="00236827" w:rsidRPr="00236827">
        <w:rPr>
          <w:rFonts w:ascii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hAnsi="Times New Roman" w:cs="Times New Roman"/>
          <w:sz w:val="24"/>
          <w:szCs w:val="24"/>
        </w:rPr>
        <w:t>болезнями кожи головы и волос</w:t>
      </w:r>
      <w:r w:rsidR="00236827" w:rsidRPr="009D5030">
        <w:rPr>
          <w:rFonts w:ascii="Times New Roman" w:hAnsi="Times New Roman" w:cs="Times New Roman"/>
          <w:sz w:val="24"/>
          <w:szCs w:val="24"/>
        </w:rPr>
        <w:t>;</w:t>
      </w:r>
      <w:r w:rsidRPr="009D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иетотерапию при хронических дерматозах;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реабилитацию, физиотерапевтические методы, применение лече</w:t>
      </w:r>
      <w:r w:rsidRPr="009D5030">
        <w:rPr>
          <w:rFonts w:ascii="Times New Roman" w:hAnsi="Times New Roman" w:cs="Times New Roman"/>
          <w:sz w:val="24"/>
          <w:szCs w:val="24"/>
        </w:rPr>
        <w:t>б</w:t>
      </w:r>
      <w:r w:rsidRPr="009D5030">
        <w:rPr>
          <w:rFonts w:ascii="Times New Roman" w:hAnsi="Times New Roman" w:cs="Times New Roman"/>
          <w:sz w:val="24"/>
          <w:szCs w:val="24"/>
        </w:rPr>
        <w:t>ной физкультуры, показания к санаторно-курортному лечению;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36827">
        <w:rPr>
          <w:rFonts w:ascii="Times New Roman" w:hAnsi="Times New Roman" w:cs="Times New Roman"/>
          <w:sz w:val="24"/>
          <w:szCs w:val="24"/>
        </w:rPr>
        <w:t xml:space="preserve">ритерии временной </w:t>
      </w:r>
      <w:r w:rsidRPr="009D5030">
        <w:rPr>
          <w:rFonts w:ascii="Times New Roman" w:hAnsi="Times New Roman" w:cs="Times New Roman"/>
          <w:sz w:val="24"/>
          <w:szCs w:val="24"/>
        </w:rPr>
        <w:t xml:space="preserve"> утраты трудоспособности </w:t>
      </w:r>
      <w:r w:rsidR="00236827">
        <w:rPr>
          <w:rFonts w:ascii="Times New Roman" w:hAnsi="Times New Roman" w:cs="Times New Roman"/>
          <w:sz w:val="24"/>
          <w:szCs w:val="24"/>
        </w:rPr>
        <w:t xml:space="preserve">пациентов с поражениями кожи головы и волос; </w:t>
      </w:r>
    </w:p>
    <w:p w:rsidR="00236827" w:rsidRDefault="009D5030" w:rsidP="0023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етодики диспансеризации больных </w:t>
      </w:r>
      <w:r w:rsidR="00236827">
        <w:rPr>
          <w:rFonts w:ascii="Times New Roman" w:hAnsi="Times New Roman" w:cs="Times New Roman"/>
          <w:sz w:val="24"/>
          <w:szCs w:val="24"/>
        </w:rPr>
        <w:t>с болезнями кожи головы и волос.</w:t>
      </w:r>
    </w:p>
    <w:p w:rsidR="007E1F3E" w:rsidRPr="00236827" w:rsidRDefault="009D5030" w:rsidP="0023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</w:t>
      </w:r>
      <w:r w:rsidRPr="009D5030">
        <w:rPr>
          <w:rFonts w:ascii="Times New Roman" w:hAnsi="Times New Roman" w:cs="Times New Roman"/>
          <w:sz w:val="24"/>
          <w:szCs w:val="24"/>
        </w:rPr>
        <w:t>олучать информацию о заболевании, определять комплекс необходимых лабор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торно-инструментальных исследований, проводить забор патологического материала,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терпретировать полученные результаты;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оотносить выявленный 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 с группой заболеваний, объединенных по принципу ведущих клинических признаков, поставить предварительный диагноз;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</w:t>
      </w:r>
      <w:r w:rsidRPr="009D5030">
        <w:rPr>
          <w:rFonts w:ascii="Times New Roman" w:hAnsi="Times New Roman" w:cs="Times New Roman"/>
          <w:sz w:val="24"/>
          <w:szCs w:val="24"/>
        </w:rPr>
        <w:t>ценить тяжесть состояния больного, определить объём необходимой первой и н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отложной помощи, оказать её;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Pr="009D5030">
        <w:rPr>
          <w:rFonts w:ascii="Times New Roman" w:hAnsi="Times New Roman" w:cs="Times New Roman"/>
          <w:sz w:val="24"/>
          <w:szCs w:val="24"/>
        </w:rPr>
        <w:t>точнит</w:t>
      </w:r>
      <w:r w:rsidR="00236827">
        <w:rPr>
          <w:rFonts w:ascii="Times New Roman" w:hAnsi="Times New Roman" w:cs="Times New Roman"/>
          <w:sz w:val="24"/>
          <w:szCs w:val="24"/>
        </w:rPr>
        <w:t xml:space="preserve">ь показания к плановой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госпитализации;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</w:t>
      </w:r>
      <w:r w:rsidRPr="009D5030">
        <w:rPr>
          <w:rFonts w:ascii="Times New Roman" w:hAnsi="Times New Roman" w:cs="Times New Roman"/>
          <w:sz w:val="24"/>
          <w:szCs w:val="24"/>
        </w:rPr>
        <w:t>оставить рациональный план лечения, предупредить возможные осложнения л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карственной терапии, внести необходимую коррекцию в план лечения при отсутствии э</w:t>
      </w:r>
      <w:r w:rsidRPr="009D5030">
        <w:rPr>
          <w:rFonts w:ascii="Times New Roman" w:hAnsi="Times New Roman" w:cs="Times New Roman"/>
          <w:sz w:val="24"/>
          <w:szCs w:val="24"/>
        </w:rPr>
        <w:t>ф</w:t>
      </w:r>
      <w:r w:rsidRPr="009D5030">
        <w:rPr>
          <w:rFonts w:ascii="Times New Roman" w:hAnsi="Times New Roman" w:cs="Times New Roman"/>
          <w:sz w:val="24"/>
          <w:szCs w:val="24"/>
        </w:rPr>
        <w:t>фекта или развитии осложнений;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сроки и виды реабилитации;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ать рекомендации о трудоустройстве и решить вопрос о трудоспособности бол</w:t>
      </w:r>
      <w:r w:rsidRPr="009D5030">
        <w:rPr>
          <w:rFonts w:ascii="Times New Roman" w:hAnsi="Times New Roman" w:cs="Times New Roman"/>
          <w:sz w:val="24"/>
          <w:szCs w:val="24"/>
        </w:rPr>
        <w:t>ь</w:t>
      </w:r>
      <w:r w:rsidRPr="009D5030">
        <w:rPr>
          <w:rFonts w:ascii="Times New Roman" w:hAnsi="Times New Roman" w:cs="Times New Roman"/>
          <w:sz w:val="24"/>
          <w:szCs w:val="24"/>
        </w:rPr>
        <w:t>ного;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потребность в диспансерном наблюдении, составить план диспансе</w:t>
      </w:r>
      <w:r w:rsidRPr="009D5030">
        <w:rPr>
          <w:rFonts w:ascii="Times New Roman" w:hAnsi="Times New Roman" w:cs="Times New Roman"/>
          <w:sz w:val="24"/>
          <w:szCs w:val="24"/>
        </w:rPr>
        <w:t>р</w:t>
      </w:r>
      <w:r w:rsidRPr="009D5030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ести медицинскую учётную и отчётную документацию;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>ыписывать рецепты лека</w:t>
      </w:r>
      <w:proofErr w:type="gramStart"/>
      <w:r w:rsidRPr="009D5030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9D5030">
        <w:rPr>
          <w:rFonts w:ascii="Times New Roman" w:hAnsi="Times New Roman" w:cs="Times New Roman"/>
          <w:sz w:val="24"/>
          <w:szCs w:val="24"/>
        </w:rPr>
        <w:t>я наружной и общей терапии;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оставить отчёт о проведенной работе и провести анализ её эффективности;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9D5030">
        <w:rPr>
          <w:rFonts w:ascii="Times New Roman" w:hAnsi="Times New Roman" w:cs="Times New Roman"/>
          <w:sz w:val="24"/>
          <w:szCs w:val="24"/>
        </w:rPr>
        <w:t>аполнить экстренные извещения на больных чесоткой, венерическим заболеван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ем, микозами и др.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становить диагноз и провести все необходимые лечебно-профилактические м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роп</w:t>
      </w:r>
      <w:r w:rsidR="00236827">
        <w:rPr>
          <w:rFonts w:ascii="Times New Roman" w:hAnsi="Times New Roman" w:cs="Times New Roman"/>
          <w:sz w:val="24"/>
          <w:szCs w:val="24"/>
        </w:rPr>
        <w:t>риятия пациентам с болезнями кожи головы и волос</w:t>
      </w:r>
      <w:r w:rsidR="00AF0360">
        <w:rPr>
          <w:rFonts w:ascii="Times New Roman" w:hAnsi="Times New Roman" w:cs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иаскопией, пальпацией, методом поскабливания очагов поражения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оспроизведением и оценкой дермографизма;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етодом определения площади очагов поражения;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 определения болевой,  температурной и тактильной чувствительности;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533F">
        <w:rPr>
          <w:rFonts w:ascii="Times New Roman" w:hAnsi="Times New Roman"/>
          <w:sz w:val="24"/>
          <w:szCs w:val="24"/>
        </w:rPr>
        <w:t>абором патологического материала при диагностике  микозов;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-л</w:t>
      </w:r>
      <w:r w:rsidRPr="00C2533F">
        <w:rPr>
          <w:rFonts w:ascii="Times New Roman" w:hAnsi="Times New Roman"/>
          <w:sz w:val="24"/>
          <w:szCs w:val="24"/>
        </w:rPr>
        <w:t>юминесцентной диагностикой грибковых заболеваний;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 xml:space="preserve">пределением триады симптомов псориаза; </w:t>
      </w:r>
    </w:p>
    <w:p w:rsid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иагностической биопсией кожи;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236827">
        <w:rPr>
          <w:rFonts w:ascii="Times New Roman" w:hAnsi="Times New Roman"/>
          <w:sz w:val="24"/>
          <w:szCs w:val="24"/>
        </w:rPr>
        <w:t>змерением толщины кожной складки (</w:t>
      </w:r>
      <w:proofErr w:type="spellStart"/>
      <w:r w:rsidRPr="00236827">
        <w:rPr>
          <w:rFonts w:ascii="Times New Roman" w:hAnsi="Times New Roman"/>
          <w:sz w:val="24"/>
          <w:szCs w:val="24"/>
        </w:rPr>
        <w:t>пликометрией</w:t>
      </w:r>
      <w:proofErr w:type="spellEnd"/>
      <w:r w:rsidRPr="00236827">
        <w:rPr>
          <w:rFonts w:ascii="Times New Roman" w:hAnsi="Times New Roman"/>
          <w:sz w:val="24"/>
          <w:szCs w:val="24"/>
        </w:rPr>
        <w:t>)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36827">
        <w:rPr>
          <w:rFonts w:ascii="Times New Roman" w:hAnsi="Times New Roman"/>
          <w:sz w:val="24"/>
          <w:szCs w:val="24"/>
        </w:rPr>
        <w:t>смотром кожи под увеличением (</w:t>
      </w:r>
      <w:proofErr w:type="spellStart"/>
      <w:r w:rsidRPr="00236827">
        <w:rPr>
          <w:rFonts w:ascii="Times New Roman" w:hAnsi="Times New Roman"/>
          <w:sz w:val="24"/>
          <w:szCs w:val="24"/>
        </w:rPr>
        <w:t>дерматоскопия</w:t>
      </w:r>
      <w:proofErr w:type="spellEnd"/>
      <w:r w:rsidRPr="00236827">
        <w:rPr>
          <w:rFonts w:ascii="Times New Roman" w:hAnsi="Times New Roman"/>
          <w:sz w:val="24"/>
          <w:szCs w:val="24"/>
        </w:rPr>
        <w:t>)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36827">
        <w:rPr>
          <w:rFonts w:ascii="Times New Roman" w:hAnsi="Times New Roman"/>
          <w:sz w:val="24"/>
          <w:szCs w:val="24"/>
        </w:rPr>
        <w:t>смотром кожи через стекло при надавливании (</w:t>
      </w:r>
      <w:proofErr w:type="spellStart"/>
      <w:r w:rsidRPr="00236827">
        <w:rPr>
          <w:rFonts w:ascii="Times New Roman" w:hAnsi="Times New Roman"/>
          <w:sz w:val="24"/>
          <w:szCs w:val="24"/>
        </w:rPr>
        <w:t>витропрессией</w:t>
      </w:r>
      <w:proofErr w:type="spellEnd"/>
      <w:r w:rsidRPr="00236827">
        <w:rPr>
          <w:rFonts w:ascii="Times New Roman" w:hAnsi="Times New Roman"/>
          <w:sz w:val="24"/>
          <w:szCs w:val="24"/>
        </w:rPr>
        <w:t>)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368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кроскопией  волос (</w:t>
      </w:r>
      <w:proofErr w:type="spellStart"/>
      <w:r>
        <w:rPr>
          <w:rFonts w:ascii="Times New Roman" w:hAnsi="Times New Roman"/>
          <w:sz w:val="24"/>
          <w:szCs w:val="24"/>
        </w:rPr>
        <w:t>трихометрия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инъекционными методиками </w:t>
      </w:r>
      <w:r w:rsidRPr="00236827">
        <w:rPr>
          <w:rFonts w:ascii="Times New Roman" w:hAnsi="Times New Roman"/>
          <w:sz w:val="24"/>
          <w:szCs w:val="24"/>
        </w:rPr>
        <w:t xml:space="preserve"> введение лекарственных веществ в очаг поражения кожи</w:t>
      </w:r>
      <w:r>
        <w:rPr>
          <w:rFonts w:ascii="Times New Roman" w:hAnsi="Times New Roman"/>
          <w:sz w:val="24"/>
          <w:szCs w:val="24"/>
        </w:rPr>
        <w:t>;</w:t>
      </w:r>
    </w:p>
    <w:p w:rsidR="00236827" w:rsidRPr="00236827" w:rsidRDefault="00236827" w:rsidP="00236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методиками обучения</w:t>
      </w:r>
      <w:r w:rsidRPr="00236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827">
        <w:rPr>
          <w:rFonts w:ascii="Times New Roman" w:hAnsi="Times New Roman"/>
          <w:sz w:val="24"/>
          <w:szCs w:val="24"/>
        </w:rPr>
        <w:t>самоуходу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болезнях кожи головы и волос;  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методикой втирания</w:t>
      </w:r>
      <w:r w:rsidRPr="00236827">
        <w:rPr>
          <w:rFonts w:ascii="Times New Roman" w:hAnsi="Times New Roman"/>
          <w:sz w:val="24"/>
          <w:szCs w:val="24"/>
        </w:rPr>
        <w:t xml:space="preserve"> растворов в волосистую часть головы</w:t>
      </w:r>
      <w:r>
        <w:rPr>
          <w:rFonts w:ascii="Times New Roman" w:hAnsi="Times New Roman"/>
          <w:sz w:val="24"/>
          <w:szCs w:val="24"/>
        </w:rPr>
        <w:t>;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827">
        <w:rPr>
          <w:rFonts w:ascii="Times New Roman" w:hAnsi="Times New Roman"/>
          <w:sz w:val="24"/>
          <w:szCs w:val="24"/>
        </w:rPr>
        <w:t xml:space="preserve">- </w:t>
      </w:r>
      <w:r w:rsidR="00173CDA">
        <w:rPr>
          <w:rFonts w:ascii="Times New Roman" w:hAnsi="Times New Roman"/>
          <w:sz w:val="24"/>
          <w:szCs w:val="24"/>
        </w:rPr>
        <w:t xml:space="preserve">методикой бритья кожи </w:t>
      </w:r>
      <w:r w:rsidRPr="00236827">
        <w:rPr>
          <w:rFonts w:ascii="Times New Roman" w:hAnsi="Times New Roman"/>
          <w:sz w:val="24"/>
          <w:szCs w:val="24"/>
        </w:rPr>
        <w:t xml:space="preserve"> поврежденного участка </w:t>
      </w:r>
    </w:p>
    <w:p w:rsidR="00236827" w:rsidRPr="00236827" w:rsidRDefault="00236827" w:rsidP="0023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7AC" w:rsidRPr="00F8398B" w:rsidRDefault="006077AC" w:rsidP="006F3AD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173CDA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</w:t>
      </w:r>
      <w:proofErr w:type="spellStart"/>
      <w:r w:rsidR="00173CDA">
        <w:rPr>
          <w:rFonts w:ascii="Times New Roman CYR" w:eastAsia="TimesNewRomanPSMT" w:hAnsi="Times New Roman CYR" w:cs="Times New Roman CYR"/>
          <w:bCs w:val="0"/>
          <w:sz w:val="24"/>
          <w:szCs w:val="24"/>
        </w:rPr>
        <w:t>Трих</w:t>
      </w:r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ология</w:t>
      </w:r>
      <w:proofErr w:type="spellEnd"/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3E1C5E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173CDA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</w:t>
      </w:r>
      <w:proofErr w:type="spellStart"/>
      <w:r w:rsidR="00173CDA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Трих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</w:t>
      </w:r>
      <w:proofErr w:type="spellEnd"/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.В</w:t>
      </w:r>
      <w:r w:rsidR="00173C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="00173C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В.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 </w:t>
      </w:r>
      <w:r w:rsidR="00C1125F">
        <w:rPr>
          <w:rFonts w:cs="Times New Roman"/>
          <w:b/>
          <w:color w:val="000000"/>
          <w:sz w:val="24"/>
          <w:szCs w:val="24"/>
          <w:lang w:bidi="ru-RU"/>
        </w:rPr>
        <w:t>.</w:t>
      </w:r>
      <w:r w:rsidR="00C1125F">
        <w:rPr>
          <w:rFonts w:ascii="Times New Roman CYR" w:eastAsia="TimesNewRomanPSMT" w:hAnsi="Times New Roman CYR" w:cs="Times New Roman CYR"/>
          <w:sz w:val="24"/>
          <w:szCs w:val="24"/>
        </w:rPr>
        <w:t xml:space="preserve">относится к 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 xml:space="preserve"> дисциплинам </w:t>
      </w:r>
      <w:r w:rsidR="00173CDA">
        <w:rPr>
          <w:rFonts w:ascii="Times New Roman CYR" w:eastAsia="TimesNewRomanPSMT" w:hAnsi="Times New Roman CYR" w:cs="Times New Roman CYR"/>
          <w:sz w:val="24"/>
          <w:szCs w:val="24"/>
        </w:rPr>
        <w:t>по выбору Б1.В. ДВ.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 xml:space="preserve"> 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173CDA" w:rsidP="006F3ADD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3E1C5E">
        <w:t xml:space="preserve"> зачетные</w:t>
      </w:r>
      <w:r w:rsidR="006F3ADD">
        <w:t xml:space="preserve"> единиц</w:t>
      </w:r>
      <w:r w:rsidR="003E1C5E"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5857C2">
        <w:t xml:space="preserve">), из них аудиторных </w:t>
      </w:r>
      <w:r>
        <w:t>48 часов.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4"/>
        <w:gridCol w:w="2503"/>
        <w:gridCol w:w="5669"/>
      </w:tblGrid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№ ко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пете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разд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ла  учебной дисц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и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3CDA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DA" w:rsidRPr="00AF0360" w:rsidRDefault="00173CDA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AF0360" w:rsidRDefault="00173CDA" w:rsidP="00173C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173CDA" w:rsidRDefault="00173CDA" w:rsidP="00371CD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функции волос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DA" w:rsidRPr="00173CDA" w:rsidRDefault="00173CDA" w:rsidP="00173CDA">
            <w:pPr>
              <w:pStyle w:val="ab"/>
              <w:shd w:val="clear" w:color="auto" w:fill="FFFFFF"/>
              <w:spacing w:after="0" w:afterAutospacing="0"/>
              <w:ind w:right="418"/>
              <w:jc w:val="both"/>
            </w:pPr>
            <w:r w:rsidRPr="00173CDA">
              <w:t>Волосы. Морфофункциональные особенности. Типы волос. Стадии развития волос. Физиол</w:t>
            </w:r>
            <w:r w:rsidRPr="00173CDA">
              <w:t>о</w:t>
            </w:r>
            <w:r w:rsidRPr="00173CDA">
              <w:t>гия волос в различные возрастные периоды. Влияние климатогеографических условий на с</w:t>
            </w:r>
            <w:r w:rsidRPr="00173CDA">
              <w:t>о</w:t>
            </w:r>
            <w:r w:rsidRPr="00173CDA">
              <w:t>стояние волос.</w:t>
            </w:r>
          </w:p>
        </w:tc>
      </w:tr>
      <w:tr w:rsidR="00173CDA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DA" w:rsidRPr="00AF0360" w:rsidRDefault="00173CDA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AF0360" w:rsidRDefault="00146942" w:rsidP="001469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2, 5,6.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173CDA" w:rsidRDefault="00173CDA" w:rsidP="0037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состояния в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лос клиническими, лабораторными и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струментарными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тодами.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DA" w:rsidRPr="00173CDA" w:rsidRDefault="00173CDA" w:rsidP="00173CD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Трихограмма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фототрихограмма</w:t>
            </w:r>
            <w:proofErr w:type="spellEnd"/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Дерматоскопия</w:t>
            </w:r>
            <w:proofErr w:type="spellEnd"/>
            <w:r w:rsidRPr="00173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Природные факторы и СПА-терапия (бальнеотер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пия, гидротерапия, талассотерапия, массаж, аром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терапия, физиотерапия, аудио- и светолечение). Г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пертрихозы.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Гипотрихозы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врожденные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гипотрих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симптоматические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гипотрихозы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Алопеции: гнездная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гиперандрогенная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преждевременная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токсические алопеции,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артифициальные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алопеции, рубцовые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рихотилломания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структуры стер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еборейный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 волосистой части головы. Этиология. Патогенез. Клиника. Л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чение. Профилактика. Красный плоский лишай на волосистой части головы. Этиология. Патогенез. Клиника. Лечение. Профилактика.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волчанка на волосистой части головы. Классификация. Эти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логия. Патогенез. Критерии диагностики клинич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форм. Клиника. Лечение. Профилактические и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реабилитационные мероприятия при красной во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Микозы волосистой части головы. Этиология. Патогенез. Клиника. Лечение. Профилактика.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фекционные и паразитарные заболевания волос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части головы. Классификация. Этиология. П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тогенез. Клиника. Лечение. Профилактика.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Кератоз себорейный. Этиология. Патогенез. Клиника. Леч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Профилактика. Карцинома базальноклеточная. Этиология. Патогенез. Клиника. Лечение. Проф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Невусы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Этиология. Патогенез. Клиника. Лечение. 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173CDA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DA" w:rsidRPr="00AF0360" w:rsidRDefault="00173CDA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AF0360" w:rsidRDefault="00146942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2, 5, 6, 8, 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DA" w:rsidRPr="00173CDA" w:rsidRDefault="00173CDA" w:rsidP="0037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Физиотерапевтич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ские методы, испол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зуемые для корре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ции морфофункци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нального состояния волос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DA" w:rsidRPr="00173CDA" w:rsidRDefault="00173CDA" w:rsidP="00173CDA">
            <w:pPr>
              <w:shd w:val="clear" w:color="auto" w:fill="FFFFFF"/>
              <w:spacing w:before="100" w:beforeAutospacing="1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физиотерапевтического воздействия на основе искусственных физических факторов: 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(Электротерапия (дарсонвализация,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микроток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терапия, электрокоагуляция,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миостимуляция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электрофорез.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(импульсная, низкочастотная) Фотодинамич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терапия, широкополосный импульсный свет, ультрафиолетовое облучение ( в том числе солярий) )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азеротерапия в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трихологии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Мех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низмы воздействия лазерного излучения на п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кровные ткани. Низкоинтенсивное лазерное 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лучение. Показания, противопоказания. Выс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коинтенсивное лазерное излучение. Показания, противопоказания.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факторы и СПА-терапия (бальнеотерапия, гидротерапия, тала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сотерапия, массаж, ароматерапия, физиотер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пия, аудио- и светолечение)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риотерапия и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Общая характеристика метода. Классификация хладагентов. Оборудование для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криолечения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косметологического ух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при отдельных дерматологических нозолог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(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диффузное выпадение волос, с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борея волосистой части головы,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</w:t>
            </w:r>
            <w:proofErr w:type="gram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трихоз</w:t>
            </w:r>
            <w:proofErr w:type="spellEnd"/>
            <w:r w:rsidRPr="0017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дистрофия стержня воло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са).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141D03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146942">
        <w:rPr>
          <w:rFonts w:ascii="Times New Roman" w:hAnsi="Times New Roman"/>
          <w:sz w:val="24"/>
          <w:szCs w:val="24"/>
        </w:rPr>
        <w:t>дисциплины  «</w:t>
      </w:r>
      <w:proofErr w:type="spellStart"/>
      <w:r w:rsidR="00146942">
        <w:rPr>
          <w:rFonts w:ascii="Times New Roman" w:hAnsi="Times New Roman"/>
          <w:sz w:val="24"/>
          <w:szCs w:val="24"/>
        </w:rPr>
        <w:t>Трих</w:t>
      </w:r>
      <w:r w:rsidR="00F345B9" w:rsidRPr="00F345B9">
        <w:rPr>
          <w:rFonts w:ascii="Times New Roman" w:hAnsi="Times New Roman"/>
          <w:sz w:val="24"/>
          <w:szCs w:val="24"/>
        </w:rPr>
        <w:t>ология</w:t>
      </w:r>
      <w:proofErr w:type="spellEnd"/>
      <w:r w:rsidR="00F345B9" w:rsidRPr="00F345B9">
        <w:rPr>
          <w:rFonts w:ascii="Times New Roman" w:hAnsi="Times New Roman"/>
          <w:sz w:val="24"/>
          <w:szCs w:val="24"/>
        </w:rPr>
        <w:t xml:space="preserve">» 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складывается из аудиторных занятий (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48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 час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ов), включающих лекции (4 часа), практические занятия (36 часов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), семинарские зан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я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 xml:space="preserve">тия </w:t>
      </w:r>
      <w:proofErr w:type="gramStart"/>
      <w:r w:rsidR="00146942">
        <w:rPr>
          <w:rFonts w:ascii="Times New Roman CYR" w:eastAsia="TimesNewRomanPSMT" w:hAnsi="Times New Roman CYR" w:cs="Times New Roman CYR"/>
          <w:sz w:val="24"/>
          <w:szCs w:val="24"/>
        </w:rPr>
        <w:t>(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 </w:t>
      </w:r>
      <w:proofErr w:type="gramEnd"/>
      <w:r w:rsidR="00146942">
        <w:rPr>
          <w:rFonts w:ascii="Times New Roman CYR" w:eastAsia="TimesNewRomanPSMT" w:hAnsi="Times New Roman CYR" w:cs="Times New Roman CYR"/>
          <w:sz w:val="24"/>
          <w:szCs w:val="24"/>
        </w:rPr>
        <w:t xml:space="preserve">8 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часов) и самостоятельной работы 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(24 часа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 w:rsidR="00146942">
        <w:rPr>
          <w:rFonts w:ascii="Times New Roman" w:hAnsi="Times New Roman"/>
          <w:sz w:val="24"/>
          <w:szCs w:val="24"/>
        </w:rPr>
        <w:t>«</w:t>
      </w:r>
      <w:proofErr w:type="spellStart"/>
      <w:r w:rsidR="00146942">
        <w:rPr>
          <w:rFonts w:ascii="Times New Roman" w:hAnsi="Times New Roman"/>
          <w:sz w:val="24"/>
          <w:szCs w:val="24"/>
        </w:rPr>
        <w:t>Трих</w:t>
      </w:r>
      <w:r>
        <w:rPr>
          <w:rFonts w:ascii="Times New Roman" w:hAnsi="Times New Roman"/>
          <w:sz w:val="24"/>
          <w:szCs w:val="24"/>
        </w:rPr>
        <w:t>ология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рекомендуется чтение лекций,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практических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методическое сопрово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ж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="00146942">
        <w:rPr>
          <w:rFonts w:ascii="Times New Roman" w:hAnsi="Times New Roman"/>
          <w:sz w:val="24"/>
          <w:szCs w:val="24"/>
        </w:rPr>
        <w:t>«</w:t>
      </w:r>
      <w:proofErr w:type="spellStart"/>
      <w:r w:rsidR="00146942">
        <w:rPr>
          <w:rFonts w:ascii="Times New Roman" w:hAnsi="Times New Roman"/>
          <w:sz w:val="24"/>
          <w:szCs w:val="24"/>
        </w:rPr>
        <w:t>Трих</w:t>
      </w:r>
      <w:r w:rsidRPr="00F345B9">
        <w:rPr>
          <w:rFonts w:ascii="Times New Roman" w:hAnsi="Times New Roman"/>
          <w:sz w:val="24"/>
          <w:szCs w:val="24"/>
        </w:rPr>
        <w:t>ология</w:t>
      </w:r>
      <w:proofErr w:type="spellEnd"/>
      <w:r w:rsidRPr="00F345B9">
        <w:rPr>
          <w:rFonts w:ascii="Times New Roman" w:hAnsi="Times New Roman"/>
          <w:sz w:val="24"/>
          <w:szCs w:val="24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PowerPoint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испол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ь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 w:rsidR="00146942">
        <w:rPr>
          <w:rFonts w:ascii="Times New Roman" w:hAnsi="Times New Roman"/>
          <w:sz w:val="24"/>
          <w:szCs w:val="24"/>
        </w:rPr>
        <w:t>«</w:t>
      </w:r>
      <w:proofErr w:type="spellStart"/>
      <w:r w:rsidR="00146942">
        <w:rPr>
          <w:rFonts w:ascii="Times New Roman" w:hAnsi="Times New Roman"/>
          <w:sz w:val="24"/>
          <w:szCs w:val="24"/>
        </w:rPr>
        <w:t>Трих</w:t>
      </w:r>
      <w:r>
        <w:rPr>
          <w:rFonts w:ascii="Times New Roman" w:hAnsi="Times New Roman"/>
          <w:sz w:val="24"/>
          <w:szCs w:val="24"/>
        </w:rPr>
        <w:t>ология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FA" w:rsidRDefault="008637FA" w:rsidP="003125CC">
      <w:pPr>
        <w:spacing w:after="0" w:line="240" w:lineRule="auto"/>
      </w:pPr>
      <w:r>
        <w:separator/>
      </w:r>
    </w:p>
  </w:endnote>
  <w:endnote w:type="continuationSeparator" w:id="0">
    <w:p w:rsidR="008637FA" w:rsidRDefault="008637F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FA" w:rsidRDefault="008637FA" w:rsidP="003125CC">
      <w:pPr>
        <w:spacing w:after="0" w:line="240" w:lineRule="auto"/>
      </w:pPr>
      <w:r>
        <w:separator/>
      </w:r>
    </w:p>
  </w:footnote>
  <w:footnote w:type="continuationSeparator" w:id="0">
    <w:p w:rsidR="008637FA" w:rsidRDefault="008637F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0C2397" w:rsidRDefault="000C23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3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97" w:rsidRDefault="000C23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C2397"/>
    <w:rsid w:val="00134766"/>
    <w:rsid w:val="00141D03"/>
    <w:rsid w:val="00146942"/>
    <w:rsid w:val="00173CDA"/>
    <w:rsid w:val="00184652"/>
    <w:rsid w:val="001B53DF"/>
    <w:rsid w:val="00236827"/>
    <w:rsid w:val="00271BD4"/>
    <w:rsid w:val="003106A1"/>
    <w:rsid w:val="003125CC"/>
    <w:rsid w:val="003235A2"/>
    <w:rsid w:val="0033079F"/>
    <w:rsid w:val="003A6CD7"/>
    <w:rsid w:val="003D2A92"/>
    <w:rsid w:val="003D4105"/>
    <w:rsid w:val="003E1C5E"/>
    <w:rsid w:val="004C1FF1"/>
    <w:rsid w:val="00577287"/>
    <w:rsid w:val="005857C2"/>
    <w:rsid w:val="006077AC"/>
    <w:rsid w:val="00633468"/>
    <w:rsid w:val="00633BB4"/>
    <w:rsid w:val="006B4AE3"/>
    <w:rsid w:val="006C30E4"/>
    <w:rsid w:val="006D2BBE"/>
    <w:rsid w:val="006F3ADD"/>
    <w:rsid w:val="00761A77"/>
    <w:rsid w:val="007E1F3E"/>
    <w:rsid w:val="00845E4C"/>
    <w:rsid w:val="008637FA"/>
    <w:rsid w:val="00955932"/>
    <w:rsid w:val="00961B34"/>
    <w:rsid w:val="00972F1B"/>
    <w:rsid w:val="009C4BF4"/>
    <w:rsid w:val="009D5030"/>
    <w:rsid w:val="009F6706"/>
    <w:rsid w:val="00A06740"/>
    <w:rsid w:val="00A15E80"/>
    <w:rsid w:val="00A41E50"/>
    <w:rsid w:val="00A90E98"/>
    <w:rsid w:val="00AF0360"/>
    <w:rsid w:val="00B45BFB"/>
    <w:rsid w:val="00BE248A"/>
    <w:rsid w:val="00BF3F35"/>
    <w:rsid w:val="00C1125F"/>
    <w:rsid w:val="00C2533F"/>
    <w:rsid w:val="00C57E98"/>
    <w:rsid w:val="00D02201"/>
    <w:rsid w:val="00DA567F"/>
    <w:rsid w:val="00E57A82"/>
    <w:rsid w:val="00E63B72"/>
    <w:rsid w:val="00E87F18"/>
    <w:rsid w:val="00EF2A6F"/>
    <w:rsid w:val="00F21303"/>
    <w:rsid w:val="00F23C34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9C03-578C-4084-BB48-46AF006C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20</cp:revision>
  <dcterms:created xsi:type="dcterms:W3CDTF">2018-06-25T13:43:00Z</dcterms:created>
  <dcterms:modified xsi:type="dcterms:W3CDTF">2018-09-10T06:43:00Z</dcterms:modified>
</cp:coreProperties>
</file>