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97" w:rsidRPr="00CA264F" w:rsidRDefault="00D33D97" w:rsidP="00CA26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64F">
        <w:rPr>
          <w:rFonts w:ascii="Times New Roman" w:hAnsi="Times New Roman"/>
          <w:b/>
          <w:sz w:val="24"/>
          <w:szCs w:val="24"/>
        </w:rPr>
        <w:t>АННОТАЦИЯ</w:t>
      </w:r>
    </w:p>
    <w:p w:rsidR="00D33D97" w:rsidRDefault="00D33D97" w:rsidP="00CA26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64F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CA264F">
        <w:rPr>
          <w:rFonts w:ascii="Times New Roman" w:hAnsi="Times New Roman"/>
          <w:b/>
          <w:bCs/>
          <w:sz w:val="24"/>
          <w:szCs w:val="24"/>
        </w:rPr>
        <w:t>«Фармакоэпидемиология и фармакоэкономика»</w:t>
      </w:r>
    </w:p>
    <w:p w:rsidR="00D33D97" w:rsidRPr="00CA264F" w:rsidRDefault="00D33D97" w:rsidP="00CA26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64F">
        <w:rPr>
          <w:rFonts w:ascii="Times New Roman" w:hAnsi="Times New Roman"/>
          <w:b/>
          <w:bCs/>
          <w:sz w:val="24"/>
          <w:szCs w:val="24"/>
        </w:rPr>
        <w:t>основной профессиональной образовательной программы (ОПОП)</w:t>
      </w:r>
    </w:p>
    <w:p w:rsidR="00D33D97" w:rsidRPr="00CA264F" w:rsidRDefault="00D33D97" w:rsidP="00CA26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64F">
        <w:rPr>
          <w:rFonts w:ascii="Times New Roman" w:hAnsi="Times New Roman"/>
          <w:b/>
          <w:bCs/>
          <w:sz w:val="24"/>
          <w:szCs w:val="24"/>
        </w:rPr>
        <w:t>специальности 31.08.37 Клиническая фармакология</w:t>
      </w:r>
    </w:p>
    <w:p w:rsidR="00D33D97" w:rsidRPr="003E1F90" w:rsidRDefault="00D33D97" w:rsidP="00CA264F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FontStyle34"/>
          <w:sz w:val="24"/>
          <w:szCs w:val="24"/>
        </w:rPr>
      </w:pPr>
      <w:r w:rsidRPr="00A87AC2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E1F90">
        <w:rPr>
          <w:rFonts w:ascii="Times New Roman" w:hAnsi="Times New Roman"/>
          <w:sz w:val="24"/>
          <w:szCs w:val="24"/>
        </w:rPr>
        <w:t>углубленное изучение методологии фармакоэкономики и фармакоэпидемиологии</w:t>
      </w:r>
    </w:p>
    <w:p w:rsidR="00D33D97" w:rsidRPr="00A87AC2" w:rsidRDefault="00D33D97" w:rsidP="003E1F9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33D97" w:rsidRDefault="00D33D97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Фармакоэпид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миология и фармакоэкономика</w:t>
      </w:r>
      <w:r w:rsidRPr="00F17E1C">
        <w:rPr>
          <w:rFonts w:ascii="Times New Roman" w:hAnsi="Times New Roman"/>
          <w:b/>
          <w:sz w:val="24"/>
          <w:szCs w:val="24"/>
        </w:rPr>
        <w:t xml:space="preserve">», соотнесенных </w:t>
      </w:r>
      <w:bookmarkStart w:id="1" w:name="_GoBack"/>
      <w:bookmarkEnd w:id="1"/>
      <w:r w:rsidRPr="00F17E1C">
        <w:rPr>
          <w:rFonts w:ascii="Times New Roman" w:hAnsi="Times New Roman"/>
          <w:b/>
          <w:sz w:val="24"/>
          <w:szCs w:val="24"/>
        </w:rPr>
        <w:t>с планируемыми результатами освоения образовательной программы</w:t>
      </w:r>
      <w:bookmarkEnd w:id="0"/>
    </w:p>
    <w:p w:rsidR="00D33D97" w:rsidRPr="00A02601" w:rsidRDefault="00D33D97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Фармакоэпидемиология и фармакоэконом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</w:t>
      </w:r>
      <w:r w:rsidRPr="00134766">
        <w:rPr>
          <w:rFonts w:ascii="Times New Roman" w:hAnsi="Times New Roman"/>
          <w:sz w:val="24"/>
          <w:szCs w:val="24"/>
        </w:rPr>
        <w:t>»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D33D97" w:rsidRPr="00425EA5" w:rsidRDefault="00D33D97" w:rsidP="00425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2409"/>
        <w:gridCol w:w="1988"/>
        <w:gridCol w:w="1988"/>
        <w:gridCol w:w="1988"/>
        <w:gridCol w:w="980"/>
      </w:tblGrid>
      <w:tr w:rsidR="00D33D97" w:rsidRPr="00CA264F" w:rsidTr="00CA264F">
        <w:trPr>
          <w:trHeight w:val="340"/>
        </w:trPr>
        <w:tc>
          <w:tcPr>
            <w:tcW w:w="454" w:type="dxa"/>
            <w:vMerge w:val="restart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п /№</w:t>
            </w:r>
          </w:p>
        </w:tc>
        <w:tc>
          <w:tcPr>
            <w:tcW w:w="2409" w:type="dxa"/>
            <w:vMerge w:val="restart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Содержание комп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тенции</w:t>
            </w:r>
          </w:p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6944" w:type="dxa"/>
            <w:gridSpan w:val="4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В результате изучения учебной дисциплины</w:t>
            </w:r>
          </w:p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обучающиеся должны:</w:t>
            </w:r>
          </w:p>
        </w:tc>
      </w:tr>
      <w:tr w:rsidR="00D33D97" w:rsidRPr="00CA264F" w:rsidTr="00CA264F">
        <w:trPr>
          <w:trHeight w:val="340"/>
        </w:trPr>
        <w:tc>
          <w:tcPr>
            <w:tcW w:w="454" w:type="dxa"/>
            <w:vMerge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980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Оцено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ные средства</w:t>
            </w:r>
          </w:p>
        </w:tc>
      </w:tr>
    </w:tbl>
    <w:p w:rsidR="00D33D97" w:rsidRPr="00CA264F" w:rsidRDefault="00D33D97" w:rsidP="00CA264F">
      <w:pPr>
        <w:spacing w:after="0" w:line="120" w:lineRule="auto"/>
        <w:rPr>
          <w:sz w:val="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2409"/>
        <w:gridCol w:w="1988"/>
        <w:gridCol w:w="1988"/>
        <w:gridCol w:w="1988"/>
        <w:gridCol w:w="980"/>
      </w:tblGrid>
      <w:tr w:rsidR="00D33D97" w:rsidRPr="00CA264F" w:rsidTr="00CA264F">
        <w:trPr>
          <w:trHeight w:val="340"/>
          <w:tblHeader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абс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рактному мышлению, анализу, синтезу </w:t>
            </w:r>
          </w:p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(УК-1)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понятия абс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рактного мы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ш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ления, анализа, синтеза;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социально-значимые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блемы и их связь с вопросами безопасного применения 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карственных средств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использовать на практике методы гуманитарных, естественнон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учных, медико-биологических и клинических 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ук в различных видах профе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сиональной и 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циальной де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я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дать фармак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экономический прогноз при ра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личных видах медикаментозн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го вмешательс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анал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за и синтеза да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ных о фармак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экономических преимуществах различных схем фармакотерапии 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анал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за рациональн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сти закупки ЛС в соответствии с профилем ЛПУ</w:t>
            </w: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ные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управл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нию коллективом, 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лерантно восприн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мать социальные, э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нические, конфесси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нальные и культурные различия (УК-2)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должностные обязанности субъектов обр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щения лекарс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венных средств;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принципы управления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лективом, псих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логию лидерства в команде,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блемы суборд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нации в мед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цинском колле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тиве;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-актуальные эт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ческие и деонт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логические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блемы совреме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ной медицины;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-принципы тол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рантного воспр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ятия социальных, этнических,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фессиональных и культурных ра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личий.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работать в гру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пе;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вести дискуссию на професси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нальные темы;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-рационально планировать время свое и медперсонала;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управлять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лективом;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решать этич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ские и деонтол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гические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блемы;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толерантно во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принимать соц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альные, этнич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ские, конфесси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нальные и кул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турные различия при оказании клинико-фармакологич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ский помощи. 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ди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куссии на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фессиональные темы;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-методологией управления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лективом;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оп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рирования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точниками кл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нико-фармакологич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ской информ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bCs/>
                <w:sz w:val="24"/>
                <w:szCs w:val="24"/>
              </w:rPr>
              <w:t>просы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участию в педагогической де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я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тельности по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граммам среднего и высшего медицинск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ном федеральным 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ганом исполнительной власти, осущест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ляющим функции по выработке государс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венной политики и нормативно-правовому регулир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ванию в сфере здрав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охранения (УК-3).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-основы  мед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цинского закон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дательства и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ва;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современные тенденции пол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тики здравоохр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нения в сфере обращения 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карственных средств;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психологию профессионал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ного общения. Методики сам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стоятельной 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боты с учебной, научной, норм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тивной и спр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вочной литер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турой.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-осуществлять 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мостоятельную работу с уче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ной, научной, нормативной и справочной 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тературой и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водить обучения;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-использовать в работе норм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тивные докуме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ты, регулиру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ю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щие вопросы  обращения 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карственных средств. 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пользования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формационных и оценочных мат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риалов по темам программы «Фармакэпид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миология и фа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макоэкономика»;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сам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стоятельной 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боты с учебной, научной, норм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тивной и спр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вочной литер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турой.</w:t>
            </w: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опред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лению у пациентов патологических 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стояний, симптомов, синдромов заболев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ний, нозологических форм в соответствии с Международной ст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тистической класс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фикацией болезней и проблем, связанных со здоровьем (ПК-5)</w:t>
            </w:r>
          </w:p>
        </w:tc>
        <w:tc>
          <w:tcPr>
            <w:tcW w:w="1988" w:type="dxa"/>
            <w:vAlign w:val="center"/>
          </w:tcPr>
          <w:p w:rsidR="00D33D97" w:rsidRPr="00CA264F" w:rsidRDefault="00D33D97" w:rsidP="00CA264F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ind w:left="57" w:right="-25" w:firstLine="57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-знать основные диагностические критерии дифференциальной диагностики и верификации основных патологических состояний, в т.ч.  медикаментозных ятрогений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57" w:right="-21" w:firstLine="57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-провести ди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ференциальную диагностику си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птомов заболев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ния и возникшей медикаментозной НПР с целью ра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чета косвенных затрат на корре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цию НПР фарм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котерапии 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pStyle w:val="BodyText3"/>
              <w:spacing w:after="0" w:line="240" w:lineRule="auto"/>
              <w:ind w:left="57" w:firstLine="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 xml:space="preserve"> - прогнозиров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ние спроса на 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ределенные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новационные и дженерические лекарственные средства с учетом фармакоэпид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миологического анализа и досту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ных в литературе результатов фа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макоэкономич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ских исследов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57"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обесп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чению рационального выбора комплексной медикаментозной 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рапии пациентов, 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ждающихся в оказ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нии медицинской 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мощи (ПК-6)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факторы, дете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минирующие прямые и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венные затраты здравоохранения на лекарственное обеспечение;</w:t>
            </w:r>
          </w:p>
          <w:p w:rsidR="00D33D97" w:rsidRPr="00CA264F" w:rsidRDefault="00D33D97" w:rsidP="00CA264F">
            <w:pPr>
              <w:tabs>
                <w:tab w:val="left" w:pos="360"/>
              </w:tabs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основы форм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лярной системы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-основные исто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ники информ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ции об фармак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эконосических и фармакоэпид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>миологических исследований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основы работы с 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автоматизир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ванной системой АBC/VEN/DDD-анализ «Фар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Компайл».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-использовать 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тоды фармак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эпидемиологии с целью приорит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тов лекарстве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ных назначений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проводить и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зультаты фарм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коэкономических методов иссл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дования в ЛПУ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оценивать риск возникновения НПР и неэффе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тивности фарм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котерапии, соо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ношение риск/польза, фармакоэкон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мические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имущества ра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личных схем фармакотерапии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-навыками анал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за историй б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лезни и амбул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торных карт на предмет соотве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ствия фармак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терапии рек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мендательным документам;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 xml:space="preserve"> - навыками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ведения клинико-экономического анализа;</w:t>
            </w:r>
          </w:p>
          <w:p w:rsidR="00D33D97" w:rsidRPr="00CA264F" w:rsidRDefault="00D33D97" w:rsidP="00CA264F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оценки эффе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тивности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 xml:space="preserve">рекции НПР. </w:t>
            </w: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вые 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дания,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просы, рефер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</w:tr>
      <w:tr w:rsidR="00D33D97" w:rsidRPr="00CA264F" w:rsidTr="004D2BC5">
        <w:trPr>
          <w:trHeight w:val="340"/>
        </w:trPr>
        <w:tc>
          <w:tcPr>
            <w:tcW w:w="454" w:type="dxa"/>
          </w:tcPr>
          <w:p w:rsidR="00D33D97" w:rsidRPr="00CA264F" w:rsidRDefault="00D33D97" w:rsidP="00CA264F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готовность к участию в оценке качества ок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зания медицинской помощи с использов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нием основных мед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ко-статистических п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казателей (ПК-11)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показания, пр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тивопоказания,  взаимодействия и побочные э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фекты лекарс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венных препар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критерии эффе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тивности и без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пасности лека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ственных средств.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выявлять дефе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ты оказания м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дикаментозной помощи;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устанавливать причины неэ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фективности 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карственной 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рапии;</w:t>
            </w:r>
          </w:p>
          <w:p w:rsidR="00D33D97" w:rsidRPr="00CA264F" w:rsidRDefault="00D33D97" w:rsidP="00CA264F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-готовить рек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мендации по устранению и предупреждению выявленных 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достатков.</w:t>
            </w:r>
          </w:p>
        </w:tc>
        <w:tc>
          <w:tcPr>
            <w:tcW w:w="1988" w:type="dxa"/>
          </w:tcPr>
          <w:p w:rsidR="00D33D97" w:rsidRPr="00CA264F" w:rsidRDefault="00D33D97" w:rsidP="00CA264F">
            <w:pPr>
              <w:tabs>
                <w:tab w:val="left" w:pos="4157"/>
              </w:tabs>
              <w:spacing w:after="0" w:line="240" w:lineRule="auto"/>
              <w:ind w:left="113" w:right="-18" w:hanging="113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-навыками анализа рациональности выбора и объема потребления ЛС;</w:t>
            </w:r>
          </w:p>
          <w:p w:rsidR="00D33D97" w:rsidRPr="00CA264F" w:rsidRDefault="00D33D97" w:rsidP="00CA264F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- навыками 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ционального и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пользования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деляемых фина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совых средств на лекарственное обеспечение</w:t>
            </w:r>
          </w:p>
        </w:tc>
        <w:tc>
          <w:tcPr>
            <w:tcW w:w="980" w:type="dxa"/>
          </w:tcPr>
          <w:p w:rsidR="00D33D97" w:rsidRPr="00CA264F" w:rsidRDefault="00D33D97" w:rsidP="00CA264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4F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вые з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дания, ко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просы, рефер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264F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</w:tr>
    </w:tbl>
    <w:p w:rsidR="00D33D97" w:rsidRDefault="00D33D97" w:rsidP="00646842">
      <w:pPr>
        <w:spacing w:after="0" w:line="240" w:lineRule="auto"/>
        <w:rPr>
          <w:sz w:val="24"/>
          <w:szCs w:val="24"/>
        </w:rPr>
      </w:pPr>
    </w:p>
    <w:p w:rsidR="00D33D97" w:rsidRDefault="00D33D97" w:rsidP="00646842">
      <w:pPr>
        <w:spacing w:after="0" w:line="240" w:lineRule="auto"/>
        <w:rPr>
          <w:sz w:val="24"/>
          <w:szCs w:val="24"/>
        </w:rPr>
      </w:pPr>
    </w:p>
    <w:p w:rsidR="00D33D97" w:rsidRDefault="00D33D97" w:rsidP="00646842">
      <w:pPr>
        <w:spacing w:after="0" w:line="240" w:lineRule="auto"/>
        <w:rPr>
          <w:sz w:val="24"/>
          <w:szCs w:val="24"/>
        </w:rPr>
      </w:pPr>
    </w:p>
    <w:p w:rsidR="00D33D97" w:rsidRDefault="00D33D97" w:rsidP="00646842">
      <w:pPr>
        <w:spacing w:after="0" w:line="240" w:lineRule="auto"/>
        <w:rPr>
          <w:sz w:val="24"/>
          <w:szCs w:val="24"/>
        </w:rPr>
      </w:pPr>
    </w:p>
    <w:p w:rsidR="00D33D97" w:rsidRPr="00646842" w:rsidRDefault="00D33D97" w:rsidP="00646842">
      <w:pPr>
        <w:spacing w:after="0" w:line="240" w:lineRule="auto"/>
        <w:rPr>
          <w:sz w:val="24"/>
          <w:szCs w:val="24"/>
        </w:rPr>
      </w:pPr>
    </w:p>
    <w:p w:rsidR="00D33D97" w:rsidRPr="002F7F20" w:rsidRDefault="00D33D97" w:rsidP="00425EA5">
      <w:pPr>
        <w:pStyle w:val="10"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>
        <w:rPr>
          <w:color w:val="000000"/>
          <w:sz w:val="24"/>
          <w:szCs w:val="24"/>
        </w:rPr>
        <w:t>Фармакоэпидемиология и фармакоэкономика</w:t>
      </w:r>
      <w:r w:rsidRPr="002F7F20">
        <w:rPr>
          <w:color w:val="000000"/>
          <w:sz w:val="24"/>
          <w:szCs w:val="24"/>
        </w:rPr>
        <w:t>» в структуре ООП университета</w:t>
      </w:r>
    </w:p>
    <w:p w:rsidR="00D33D97" w:rsidRDefault="00D33D97" w:rsidP="00425EA5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b w:val="0"/>
          <w:color w:val="000000"/>
          <w:sz w:val="24"/>
          <w:szCs w:val="24"/>
        </w:rPr>
      </w:pPr>
    </w:p>
    <w:p w:rsidR="00D33D97" w:rsidRPr="00F8398B" w:rsidRDefault="00D33D97" w:rsidP="005F73AB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sz w:val="24"/>
          <w:szCs w:val="24"/>
        </w:rPr>
      </w:pPr>
      <w:r w:rsidRPr="00CC4837">
        <w:rPr>
          <w:b w:val="0"/>
          <w:color w:val="000000"/>
          <w:sz w:val="24"/>
          <w:szCs w:val="24"/>
        </w:rPr>
        <w:t>Учебная дисциплина «Фармакоэпидемиология и фармакоэкономика» Б1.В.ОД.2 от</w:t>
      </w:r>
      <w:r w:rsidRPr="007A7B0F">
        <w:rPr>
          <w:b w:val="0"/>
          <w:color w:val="000000"/>
          <w:sz w:val="24"/>
          <w:szCs w:val="24"/>
        </w:rPr>
        <w:t>н</w:t>
      </w:r>
      <w:r w:rsidRPr="007A7B0F">
        <w:rPr>
          <w:b w:val="0"/>
          <w:color w:val="000000"/>
          <w:sz w:val="24"/>
          <w:szCs w:val="24"/>
        </w:rPr>
        <w:t>о</w:t>
      </w:r>
      <w:r w:rsidRPr="007A7B0F">
        <w:rPr>
          <w:b w:val="0"/>
          <w:color w:val="000000"/>
          <w:sz w:val="24"/>
          <w:szCs w:val="24"/>
        </w:rPr>
        <w:t xml:space="preserve">сится к вариативной части дисциплины (модуля) Б1.В,  </w:t>
      </w:r>
      <w:r>
        <w:rPr>
          <w:b w:val="0"/>
          <w:color w:val="000000"/>
          <w:sz w:val="24"/>
          <w:szCs w:val="24"/>
        </w:rPr>
        <w:t>обязательные дисциплины Б1.В.ОД</w:t>
      </w:r>
      <w:r w:rsidRPr="00F8398B">
        <w:rPr>
          <w:b w:val="0"/>
          <w:color w:val="000000"/>
          <w:sz w:val="24"/>
          <w:szCs w:val="24"/>
        </w:rPr>
        <w:t>,</w:t>
      </w:r>
      <w:r w:rsidRPr="00F8398B">
        <w:rPr>
          <w:b w:val="0"/>
          <w:sz w:val="24"/>
          <w:szCs w:val="24"/>
        </w:rPr>
        <w:t xml:space="preserve"> я</w:t>
      </w:r>
      <w:r w:rsidRPr="00F8398B">
        <w:rPr>
          <w:b w:val="0"/>
          <w:sz w:val="24"/>
          <w:szCs w:val="24"/>
        </w:rPr>
        <w:t>в</w:t>
      </w:r>
      <w:r w:rsidRPr="00F8398B">
        <w:rPr>
          <w:b w:val="0"/>
          <w:sz w:val="24"/>
          <w:szCs w:val="24"/>
        </w:rPr>
        <w:t>ляется обязательной для изуч</w:t>
      </w:r>
      <w:r w:rsidRPr="00F8398B">
        <w:rPr>
          <w:b w:val="0"/>
          <w:sz w:val="24"/>
          <w:szCs w:val="24"/>
        </w:rPr>
        <w:t>е</w:t>
      </w:r>
      <w:r w:rsidRPr="00F8398B">
        <w:rPr>
          <w:b w:val="0"/>
          <w:sz w:val="24"/>
          <w:szCs w:val="24"/>
        </w:rPr>
        <w:t>ния.</w:t>
      </w:r>
    </w:p>
    <w:p w:rsidR="00D33D97" w:rsidRPr="00F8398B" w:rsidRDefault="00D33D97" w:rsidP="00425EA5">
      <w:pPr>
        <w:pStyle w:val="10"/>
        <w:shd w:val="clear" w:color="auto" w:fill="auto"/>
        <w:spacing w:before="0" w:line="240" w:lineRule="auto"/>
        <w:ind w:left="426" w:firstLine="283"/>
        <w:jc w:val="both"/>
        <w:outlineLvl w:val="9"/>
        <w:rPr>
          <w:sz w:val="24"/>
          <w:szCs w:val="24"/>
        </w:rPr>
      </w:pPr>
    </w:p>
    <w:p w:rsidR="00D33D97" w:rsidRPr="004C1FF1" w:rsidRDefault="00D33D97" w:rsidP="00CA264F">
      <w:pPr>
        <w:pStyle w:val="a"/>
        <w:numPr>
          <w:ilvl w:val="0"/>
          <w:numId w:val="11"/>
        </w:numPr>
        <w:spacing w:line="36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D33D97" w:rsidRDefault="00D33D97" w:rsidP="00425EA5">
      <w:pPr>
        <w:pStyle w:val="a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</w:t>
      </w:r>
      <w:r>
        <w:t>е</w:t>
      </w:r>
      <w:r w:rsidRPr="00C57E98">
        <w:t xml:space="preserve"> единиц</w:t>
      </w:r>
      <w:r>
        <w:t>ы(72</w:t>
      </w:r>
      <w:r w:rsidRPr="00C57E98">
        <w:t xml:space="preserve"> час</w:t>
      </w:r>
      <w:r>
        <w:t>а)</w:t>
      </w:r>
    </w:p>
    <w:p w:rsidR="00D33D97" w:rsidRDefault="00D33D97" w:rsidP="00425EA5">
      <w:pPr>
        <w:pStyle w:val="a"/>
        <w:tabs>
          <w:tab w:val="clear" w:pos="756"/>
        </w:tabs>
        <w:spacing w:line="240" w:lineRule="auto"/>
        <w:ind w:left="0" w:firstLine="709"/>
      </w:pPr>
    </w:p>
    <w:p w:rsidR="00D33D97" w:rsidRPr="00425EA5" w:rsidRDefault="00D33D97" w:rsidP="00CA264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5EA5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30"/>
        <w:gridCol w:w="860"/>
        <w:gridCol w:w="1874"/>
        <w:gridCol w:w="6413"/>
      </w:tblGrid>
      <w:tr w:rsidR="00D33D97" w:rsidRPr="00DF4875" w:rsidTr="004D2BC5">
        <w:tc>
          <w:tcPr>
            <w:tcW w:w="416" w:type="pct"/>
            <w:vAlign w:val="center"/>
          </w:tcPr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bCs/>
                <w:sz w:val="24"/>
                <w:szCs w:val="24"/>
              </w:rPr>
              <w:t>п/</w:t>
            </w:r>
            <w:r w:rsidRPr="00425E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" w:type="pct"/>
            <w:vAlign w:val="center"/>
          </w:tcPr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sz w:val="24"/>
                <w:szCs w:val="24"/>
              </w:rPr>
              <w:t>компе-тенции</w:t>
            </w:r>
          </w:p>
        </w:tc>
        <w:tc>
          <w:tcPr>
            <w:tcW w:w="939" w:type="pct"/>
            <w:vAlign w:val="center"/>
          </w:tcPr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bCs/>
                <w:sz w:val="24"/>
                <w:szCs w:val="24"/>
              </w:rPr>
              <w:t>(модуля)</w:t>
            </w:r>
          </w:p>
        </w:tc>
        <w:tc>
          <w:tcPr>
            <w:tcW w:w="3214" w:type="pct"/>
            <w:vAlign w:val="center"/>
          </w:tcPr>
          <w:p w:rsidR="00D33D97" w:rsidRPr="00425EA5" w:rsidRDefault="00D33D97" w:rsidP="004D2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EA5">
              <w:rPr>
                <w:rFonts w:ascii="Times New Roman" w:hAnsi="Times New Roman"/>
                <w:b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D33D97" w:rsidRPr="00DF4875" w:rsidTr="004D2BC5">
        <w:tc>
          <w:tcPr>
            <w:tcW w:w="416" w:type="pct"/>
          </w:tcPr>
          <w:p w:rsidR="00D33D97" w:rsidRPr="00425EA5" w:rsidRDefault="00D33D97" w:rsidP="004D2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УК-3, ПК-5, ПК-6, ПК-11</w:t>
            </w:r>
          </w:p>
        </w:tc>
        <w:tc>
          <w:tcPr>
            <w:tcW w:w="939" w:type="pct"/>
          </w:tcPr>
          <w:p w:rsidR="00D33D97" w:rsidRPr="00AB303A" w:rsidRDefault="00D33D97" w:rsidP="004D2BC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Фармако-эпидемиология </w:t>
            </w:r>
          </w:p>
        </w:tc>
        <w:tc>
          <w:tcPr>
            <w:tcW w:w="3214" w:type="pct"/>
          </w:tcPr>
          <w:p w:rsidR="00D33D97" w:rsidRPr="00425EA5" w:rsidRDefault="00D33D97" w:rsidP="004D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EA5">
              <w:rPr>
                <w:rFonts w:ascii="Times New Roman" w:hAnsi="Times New Roman"/>
                <w:sz w:val="24"/>
                <w:szCs w:val="24"/>
              </w:rPr>
              <w:t xml:space="preserve">Фармакоэпидемиологический анализ в медицинской науке и практическом здравоохранении. </w:t>
            </w:r>
            <w:r w:rsidRPr="00425EA5">
              <w:rPr>
                <w:rFonts w:ascii="Times New Roman" w:hAnsi="Times New Roman"/>
                <w:color w:val="000000"/>
                <w:sz w:val="24"/>
                <w:szCs w:val="24"/>
              </w:rPr>
              <w:t>Механизмы оценки объемов использования и затрат на лекарственные средства в ЛПУ (ABC/VEN, ATC/DDD DU90%).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Автоматизация АВС/VEN/DDD-анализа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highlight w:val="white"/>
                <w:lang w:eastAsia="ja-JP"/>
              </w:rPr>
              <w:t xml:space="preserve">Автоматизированный ABC|VTN|DDD-анализ программы «ФармКомпайл». 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Методы контроля  эффективности и безопасности ЛС в практике вр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а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ча.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Фармакоэпидемиологическое моделирование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 xml:space="preserve"> клинико-фармакологический анализ случаев развития серьезных н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благоприятных побочных реакций лекарственной терапии по результатам фармакоэпидемиологического исследования</w:t>
            </w:r>
          </w:p>
        </w:tc>
      </w:tr>
      <w:tr w:rsidR="00D33D97" w:rsidRPr="00DF4875" w:rsidTr="004D2BC5">
        <w:trPr>
          <w:trHeight w:val="4165"/>
        </w:trPr>
        <w:tc>
          <w:tcPr>
            <w:tcW w:w="416" w:type="pct"/>
          </w:tcPr>
          <w:p w:rsidR="00D33D97" w:rsidRPr="00DF4875" w:rsidRDefault="00D33D97" w:rsidP="004D2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УК-1,</w:t>
            </w:r>
          </w:p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УК-2,</w:t>
            </w:r>
          </w:p>
          <w:p w:rsidR="00D33D97" w:rsidRPr="00AB303A" w:rsidRDefault="00D33D97" w:rsidP="004D2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03A">
              <w:rPr>
                <w:rFonts w:ascii="Times New Roman" w:hAnsi="Times New Roman"/>
                <w:sz w:val="24"/>
                <w:szCs w:val="24"/>
              </w:rPr>
              <w:t>УК-3, ПК-5, ПК-6, ПК-11</w:t>
            </w:r>
          </w:p>
        </w:tc>
        <w:tc>
          <w:tcPr>
            <w:tcW w:w="939" w:type="pct"/>
          </w:tcPr>
          <w:p w:rsidR="00D33D97" w:rsidRPr="00AB303A" w:rsidRDefault="00D33D97" w:rsidP="004D2BC5">
            <w:pPr>
              <w:pStyle w:val="Style10"/>
              <w:widowControl/>
              <w:tabs>
                <w:tab w:val="left" w:pos="703"/>
              </w:tabs>
              <w:rPr>
                <w:bCs/>
                <w:iCs/>
              </w:rPr>
            </w:pPr>
            <w:r w:rsidRPr="00AB303A">
              <w:t>Фармако-экономика</w:t>
            </w:r>
          </w:p>
        </w:tc>
        <w:tc>
          <w:tcPr>
            <w:tcW w:w="3214" w:type="pct"/>
          </w:tcPr>
          <w:p w:rsidR="00D33D97" w:rsidRPr="00425EA5" w:rsidRDefault="00D33D97" w:rsidP="004D2B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EA5">
              <w:rPr>
                <w:rFonts w:ascii="Times New Roman" w:hAnsi="Times New Roman"/>
                <w:sz w:val="24"/>
                <w:szCs w:val="24"/>
              </w:rPr>
              <w:t>Прогнозирование фармакоэкономической эффективности на этапах разработки и доклинических исследований лекарс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 xml:space="preserve">венных средств. 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Эффективность с точки зрения фармакоэк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о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номики. Оценка стоимости болезни (COI). Оценка мин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и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мальной стоимости (CMA). Анализ "стоимость-полезность" (CUA).  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Методы сбора биостатистической информации. О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новы  мета-анализа. Возможности применения анкетиров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ния, опросников, тестирования в процессе фармакоэконом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</w:t>
            </w:r>
            <w:r w:rsidRPr="00425E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ческого исследования.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Рекомендуемые вопросы для оценки достоверности и практической значимости результатов фа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р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макоэпидемиологическиго и фармакоэкономического иссл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е</w:t>
            </w:r>
            <w:r w:rsidRPr="00425EA5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дования. 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Фармакоэпидемиологические и фармакоэкономич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ские исследования в аспекте изучения безопасности лекарс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EA5">
              <w:rPr>
                <w:rFonts w:ascii="Times New Roman" w:hAnsi="Times New Roman"/>
                <w:sz w:val="24"/>
                <w:szCs w:val="24"/>
              </w:rPr>
              <w:t>венных средств</w:t>
            </w:r>
          </w:p>
        </w:tc>
      </w:tr>
      <w:tr w:rsidR="00D33D97" w:rsidRPr="00DF4875" w:rsidTr="004D2BC5">
        <w:tc>
          <w:tcPr>
            <w:tcW w:w="416" w:type="pct"/>
          </w:tcPr>
          <w:p w:rsidR="00D33D97" w:rsidRPr="00DF4875" w:rsidRDefault="00D33D97" w:rsidP="004D2BC5">
            <w:pPr>
              <w:pStyle w:val="ListParagraph1"/>
              <w:widowControl/>
              <w:ind w:hanging="720"/>
              <w:rPr>
                <w:b/>
                <w:sz w:val="28"/>
                <w:szCs w:val="28"/>
              </w:rPr>
            </w:pPr>
            <w:r w:rsidRPr="00DF48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584" w:type="pct"/>
            <w:gridSpan w:val="3"/>
          </w:tcPr>
          <w:p w:rsidR="00D33D97" w:rsidRPr="00425EA5" w:rsidRDefault="00D33D97" w:rsidP="004D2BC5">
            <w:pPr>
              <w:pStyle w:val="ListParagraph1"/>
              <w:widowControl/>
              <w:jc w:val="center"/>
            </w:pPr>
            <w:r w:rsidRPr="00425EA5">
              <w:rPr>
                <w:b/>
              </w:rPr>
              <w:t>72</w:t>
            </w:r>
          </w:p>
        </w:tc>
      </w:tr>
    </w:tbl>
    <w:p w:rsidR="00D33D97" w:rsidRDefault="00D33D97" w:rsidP="00425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D97" w:rsidRPr="00CA264F" w:rsidRDefault="00D33D97" w:rsidP="00425EA5">
      <w:pPr>
        <w:spacing w:after="0" w:line="240" w:lineRule="auto"/>
        <w:rPr>
          <w:rFonts w:ascii="Times New Roman" w:hAnsi="Times New Roman"/>
          <w:sz w:val="6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3D97" w:rsidRPr="00A87AC2" w:rsidRDefault="00D33D97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AC2">
        <w:rPr>
          <w:rFonts w:ascii="Times New Roman" w:hAnsi="Times New Roman"/>
          <w:b/>
          <w:bCs/>
          <w:sz w:val="24"/>
          <w:szCs w:val="24"/>
        </w:rPr>
        <w:t>Виды самостоятельной работы ординаторов: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1262"/>
        <w:gridCol w:w="4326"/>
        <w:gridCol w:w="2733"/>
        <w:gridCol w:w="1136"/>
      </w:tblGrid>
      <w:tr w:rsidR="00D33D97" w:rsidRPr="00DF4875" w:rsidTr="00CA264F">
        <w:trPr>
          <w:trHeight w:val="340"/>
        </w:trPr>
        <w:tc>
          <w:tcPr>
            <w:tcW w:w="287" w:type="pct"/>
            <w:vAlign w:val="center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9" w:type="pct"/>
            <w:vAlign w:val="center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Год об</w:t>
            </w: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2156" w:type="pct"/>
            <w:vAlign w:val="center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</w:t>
            </w: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циплины (модуля)</w:t>
            </w:r>
          </w:p>
        </w:tc>
        <w:tc>
          <w:tcPr>
            <w:tcW w:w="1362" w:type="pct"/>
            <w:vAlign w:val="center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566" w:type="pct"/>
            <w:vAlign w:val="center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3D6D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33D97" w:rsidRPr="00DF4875" w:rsidTr="00CA264F">
        <w:trPr>
          <w:trHeight w:val="340"/>
        </w:trPr>
        <w:tc>
          <w:tcPr>
            <w:tcW w:w="287" w:type="pct"/>
          </w:tcPr>
          <w:p w:rsidR="00D33D97" w:rsidRPr="003D6DFF" w:rsidRDefault="00D33D97" w:rsidP="003D6DFF">
            <w:pPr>
              <w:numPr>
                <w:ilvl w:val="0"/>
                <w:numId w:val="16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56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6DFF">
              <w:rPr>
                <w:rFonts w:ascii="Times New Roman" w:hAnsi="Times New Roman"/>
                <w:color w:val="000000"/>
                <w:sz w:val="24"/>
                <w:szCs w:val="24"/>
              </w:rPr>
              <w:t>Фармакоэпидемиология</w:t>
            </w:r>
          </w:p>
        </w:tc>
        <w:tc>
          <w:tcPr>
            <w:tcW w:w="1362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</w:rPr>
              <w:t>Подготовка к занятию (Подг)), контрольные вопросы, расчетно-графическая работа</w:t>
            </w:r>
          </w:p>
        </w:tc>
        <w:tc>
          <w:tcPr>
            <w:tcW w:w="566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D33D97" w:rsidRPr="00DF4875" w:rsidTr="00CA264F">
        <w:trPr>
          <w:trHeight w:val="1008"/>
        </w:trPr>
        <w:tc>
          <w:tcPr>
            <w:tcW w:w="287" w:type="pct"/>
          </w:tcPr>
          <w:p w:rsidR="00D33D97" w:rsidRPr="003D6DFF" w:rsidRDefault="00D33D97" w:rsidP="003D6DFF">
            <w:pPr>
              <w:numPr>
                <w:ilvl w:val="0"/>
                <w:numId w:val="16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D33D97" w:rsidRPr="003D6DFF" w:rsidRDefault="00D33D97" w:rsidP="00CA264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56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6DFF">
              <w:rPr>
                <w:rFonts w:ascii="Times New Roman" w:hAnsi="Times New Roman"/>
                <w:color w:val="000000"/>
                <w:sz w:val="24"/>
                <w:szCs w:val="24"/>
              </w:rPr>
              <w:t>Фармакоэкономика</w:t>
            </w:r>
          </w:p>
        </w:tc>
        <w:tc>
          <w:tcPr>
            <w:tcW w:w="1362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занятию (Подг)), контрольные вопросы, расчетно-графическая работа </w:t>
            </w:r>
          </w:p>
        </w:tc>
        <w:tc>
          <w:tcPr>
            <w:tcW w:w="566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6D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D33D97" w:rsidRPr="00DF4875" w:rsidTr="00CA264F">
        <w:trPr>
          <w:trHeight w:val="340"/>
        </w:trPr>
        <w:tc>
          <w:tcPr>
            <w:tcW w:w="4434" w:type="pct"/>
            <w:gridSpan w:val="4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DF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6" w:type="pct"/>
          </w:tcPr>
          <w:p w:rsidR="00D33D97" w:rsidRPr="003D6DFF" w:rsidRDefault="00D33D97" w:rsidP="004D2BC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6D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</w:tr>
    </w:tbl>
    <w:p w:rsidR="00D33D97" w:rsidRDefault="00D33D97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97" w:rsidRDefault="00D33D97" w:rsidP="00A87AC2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3D97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F4EC5">
        <w:rPr>
          <w:rFonts w:ascii="Times New Roman" w:hAnsi="Times New Roman"/>
          <w:sz w:val="24"/>
          <w:szCs w:val="24"/>
        </w:rPr>
        <w:t>рограмма дисциплины «Фармакоэпидеиология и фармакоэкономика» реализуется пр</w:t>
      </w:r>
      <w:r w:rsidRPr="00DF4EC5">
        <w:rPr>
          <w:rFonts w:ascii="Times New Roman" w:hAnsi="Times New Roman"/>
          <w:sz w:val="24"/>
          <w:szCs w:val="24"/>
        </w:rPr>
        <w:t>е</w:t>
      </w:r>
      <w:r w:rsidRPr="00DF4EC5">
        <w:rPr>
          <w:rFonts w:ascii="Times New Roman" w:hAnsi="Times New Roman"/>
          <w:sz w:val="24"/>
          <w:szCs w:val="24"/>
        </w:rPr>
        <w:t>имущественно с использованием объяснительно-иллюстративного метода обучения, с элеме</w:t>
      </w:r>
      <w:r w:rsidRPr="00DF4EC5">
        <w:rPr>
          <w:rFonts w:ascii="Times New Roman" w:hAnsi="Times New Roman"/>
          <w:sz w:val="24"/>
          <w:szCs w:val="24"/>
        </w:rPr>
        <w:t>н</w:t>
      </w:r>
      <w:r w:rsidRPr="00DF4EC5">
        <w:rPr>
          <w:rFonts w:ascii="Times New Roman" w:hAnsi="Times New Roman"/>
          <w:sz w:val="24"/>
          <w:szCs w:val="24"/>
        </w:rPr>
        <w:t>тами программированного и проблемного обучения, а также реализацией модельного метода обучения. При изучении дисциплины  «Фармакоэпидеиология и фармакоэкономика» испол</w:t>
      </w:r>
      <w:r w:rsidRPr="00DF4EC5">
        <w:rPr>
          <w:rFonts w:ascii="Times New Roman" w:hAnsi="Times New Roman"/>
          <w:sz w:val="24"/>
          <w:szCs w:val="24"/>
        </w:rPr>
        <w:t>ь</w:t>
      </w:r>
      <w:r w:rsidRPr="00DF4EC5">
        <w:rPr>
          <w:rFonts w:ascii="Times New Roman" w:hAnsi="Times New Roman"/>
          <w:sz w:val="24"/>
          <w:szCs w:val="24"/>
        </w:rPr>
        <w:t>зуются следующие формы проведения занятий: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- групповая дискуссия;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- деловая игра;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- ситуация-кейс и др.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Технология работы с кейсом включает следующие этапы: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1) индивидуальная самостоятельная работы ординаторов с материалами кейса (идент</w:t>
      </w:r>
      <w:r w:rsidRPr="00DF4EC5">
        <w:rPr>
          <w:rFonts w:ascii="Times New Roman" w:hAnsi="Times New Roman"/>
          <w:sz w:val="24"/>
          <w:szCs w:val="24"/>
        </w:rPr>
        <w:t>и</w:t>
      </w:r>
      <w:r w:rsidRPr="00DF4EC5">
        <w:rPr>
          <w:rFonts w:ascii="Times New Roman" w:hAnsi="Times New Roman"/>
          <w:sz w:val="24"/>
          <w:szCs w:val="24"/>
        </w:rPr>
        <w:t>фикация проблемы, формулирование альтернатив, предложение решения или рекомендуемого действия);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2) работа в группах (2-3 ординатора) по постановке проблемы и поиску ее решения;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3) презентация и экспертиза результатов рабочих групп на общей дискуссии (в рамках учебной группы).</w:t>
      </w:r>
    </w:p>
    <w:p w:rsidR="00D33D97" w:rsidRPr="00DF4EC5" w:rsidRDefault="00D33D97" w:rsidP="00DF4EC5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F4EC5">
        <w:rPr>
          <w:rFonts w:ascii="Times New Roman" w:hAnsi="Times New Roman"/>
          <w:sz w:val="24"/>
          <w:szCs w:val="24"/>
        </w:rPr>
        <w:t>Цель использования кейс метода: повысить мотивацию ординаторов в изучении дисци</w:t>
      </w:r>
      <w:r w:rsidRPr="00DF4EC5">
        <w:rPr>
          <w:rFonts w:ascii="Times New Roman" w:hAnsi="Times New Roman"/>
          <w:sz w:val="24"/>
          <w:szCs w:val="24"/>
        </w:rPr>
        <w:t>п</w:t>
      </w:r>
      <w:r w:rsidRPr="00DF4EC5">
        <w:rPr>
          <w:rFonts w:ascii="Times New Roman" w:hAnsi="Times New Roman"/>
          <w:sz w:val="24"/>
          <w:szCs w:val="24"/>
        </w:rPr>
        <w:t>лины (вовлечение в процесс разбора конкретной ситуации), активное усвоение знаний и нав</w:t>
      </w:r>
      <w:r w:rsidRPr="00DF4EC5">
        <w:rPr>
          <w:rFonts w:ascii="Times New Roman" w:hAnsi="Times New Roman"/>
          <w:sz w:val="24"/>
          <w:szCs w:val="24"/>
        </w:rPr>
        <w:t>ы</w:t>
      </w:r>
      <w:r w:rsidRPr="00DF4EC5">
        <w:rPr>
          <w:rFonts w:ascii="Times New Roman" w:hAnsi="Times New Roman"/>
          <w:sz w:val="24"/>
          <w:szCs w:val="24"/>
        </w:rPr>
        <w:t>ков сбора, обработки и анализа информации, характеризующей различные ситуации.</w:t>
      </w:r>
    </w:p>
    <w:p w:rsidR="00D33D97" w:rsidRPr="00DF4EC5" w:rsidRDefault="00D33D97" w:rsidP="00A87AC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33D97" w:rsidRPr="0065155A" w:rsidRDefault="00D33D97" w:rsidP="00CA264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D33D97" w:rsidRDefault="00D33D9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D33D97" w:rsidRDefault="00D33D9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Доклад,сообщение</w:t>
      </w:r>
    </w:p>
    <w:p w:rsidR="00D33D97" w:rsidRDefault="00D33D9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D33D97" w:rsidRDefault="00D33D97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D33D97" w:rsidRDefault="00D33D97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D33D97" w:rsidRPr="0036044C" w:rsidRDefault="00D33D97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3D97" w:rsidRDefault="00D33D97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D33D97" w:rsidRDefault="00D33D97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D33D97" w:rsidRDefault="00D33D97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97" w:rsidRPr="004C1FF1" w:rsidRDefault="00D33D97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D33D97" w:rsidRPr="004C1FF1" w:rsidSect="00945D00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418" w:header="79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97" w:rsidRDefault="00D33D97" w:rsidP="003125CC">
      <w:pPr>
        <w:spacing w:after="0" w:line="240" w:lineRule="auto"/>
      </w:pPr>
      <w:r>
        <w:separator/>
      </w:r>
    </w:p>
  </w:endnote>
  <w:endnote w:type="continuationSeparator" w:id="1">
    <w:p w:rsidR="00D33D97" w:rsidRDefault="00D33D9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97" w:rsidRDefault="00D33D97" w:rsidP="003125CC">
      <w:pPr>
        <w:spacing w:after="0" w:line="240" w:lineRule="auto"/>
      </w:pPr>
      <w:r>
        <w:separator/>
      </w:r>
    </w:p>
  </w:footnote>
  <w:footnote w:type="continuationSeparator" w:id="1">
    <w:p w:rsidR="00D33D97" w:rsidRDefault="00D33D9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97" w:rsidRDefault="00D33D97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3D97" w:rsidRDefault="00D33D97" w:rsidP="00CA264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97" w:rsidRDefault="00D33D97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33D97" w:rsidRDefault="00D33D97" w:rsidP="00CA264F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97" w:rsidRDefault="00D33D9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5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DD0E45"/>
    <w:multiLevelType w:val="hybridMultilevel"/>
    <w:tmpl w:val="972054C6"/>
    <w:lvl w:ilvl="0" w:tplc="A908049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D0605"/>
    <w:multiLevelType w:val="hybridMultilevel"/>
    <w:tmpl w:val="7916B7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1">
    <w:nsid w:val="5C031CAB"/>
    <w:multiLevelType w:val="hybridMultilevel"/>
    <w:tmpl w:val="ACAA876C"/>
    <w:lvl w:ilvl="0" w:tplc="B4AA7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32733"/>
    <w:rsid w:val="000A4842"/>
    <w:rsid w:val="000B1796"/>
    <w:rsid w:val="00125A66"/>
    <w:rsid w:val="00134766"/>
    <w:rsid w:val="00164507"/>
    <w:rsid w:val="00184652"/>
    <w:rsid w:val="00193AA3"/>
    <w:rsid w:val="001B53DF"/>
    <w:rsid w:val="001C3CFB"/>
    <w:rsid w:val="002265F4"/>
    <w:rsid w:val="00271BD4"/>
    <w:rsid w:val="002D6BB0"/>
    <w:rsid w:val="002F7F20"/>
    <w:rsid w:val="003106A1"/>
    <w:rsid w:val="003125CC"/>
    <w:rsid w:val="0036044C"/>
    <w:rsid w:val="00381A06"/>
    <w:rsid w:val="00393621"/>
    <w:rsid w:val="003B0614"/>
    <w:rsid w:val="003D4105"/>
    <w:rsid w:val="003D6DFF"/>
    <w:rsid w:val="003E1F90"/>
    <w:rsid w:val="003E55DF"/>
    <w:rsid w:val="00425EA5"/>
    <w:rsid w:val="00431FA4"/>
    <w:rsid w:val="00486CFC"/>
    <w:rsid w:val="004C1FF1"/>
    <w:rsid w:val="004D2BC5"/>
    <w:rsid w:val="004E519B"/>
    <w:rsid w:val="00522CE0"/>
    <w:rsid w:val="0054045E"/>
    <w:rsid w:val="00541BD5"/>
    <w:rsid w:val="00577287"/>
    <w:rsid w:val="005E1EEE"/>
    <w:rsid w:val="005F73AB"/>
    <w:rsid w:val="006077AC"/>
    <w:rsid w:val="00633BB4"/>
    <w:rsid w:val="0064531F"/>
    <w:rsid w:val="00646842"/>
    <w:rsid w:val="0065155A"/>
    <w:rsid w:val="006C30E4"/>
    <w:rsid w:val="006D2BBE"/>
    <w:rsid w:val="007504EA"/>
    <w:rsid w:val="0076281D"/>
    <w:rsid w:val="00764DF5"/>
    <w:rsid w:val="007A7B0F"/>
    <w:rsid w:val="007C5D97"/>
    <w:rsid w:val="007C6B50"/>
    <w:rsid w:val="007E1F3E"/>
    <w:rsid w:val="00802ABD"/>
    <w:rsid w:val="008343EB"/>
    <w:rsid w:val="00843D9C"/>
    <w:rsid w:val="008B067B"/>
    <w:rsid w:val="008B2458"/>
    <w:rsid w:val="00945D00"/>
    <w:rsid w:val="009505BC"/>
    <w:rsid w:val="009556D9"/>
    <w:rsid w:val="009711F9"/>
    <w:rsid w:val="00972F1B"/>
    <w:rsid w:val="00995A93"/>
    <w:rsid w:val="009A42AF"/>
    <w:rsid w:val="009F6706"/>
    <w:rsid w:val="00A02601"/>
    <w:rsid w:val="00A06740"/>
    <w:rsid w:val="00A41E50"/>
    <w:rsid w:val="00A6465B"/>
    <w:rsid w:val="00A65331"/>
    <w:rsid w:val="00A87AC2"/>
    <w:rsid w:val="00A90E98"/>
    <w:rsid w:val="00AB303A"/>
    <w:rsid w:val="00B45BFB"/>
    <w:rsid w:val="00B5180C"/>
    <w:rsid w:val="00BA5789"/>
    <w:rsid w:val="00BE248A"/>
    <w:rsid w:val="00BF3F35"/>
    <w:rsid w:val="00C147EA"/>
    <w:rsid w:val="00C2571D"/>
    <w:rsid w:val="00C30350"/>
    <w:rsid w:val="00C57E98"/>
    <w:rsid w:val="00C669DA"/>
    <w:rsid w:val="00CA264F"/>
    <w:rsid w:val="00CC4837"/>
    <w:rsid w:val="00CD1554"/>
    <w:rsid w:val="00D01AE2"/>
    <w:rsid w:val="00D33D97"/>
    <w:rsid w:val="00DB4F93"/>
    <w:rsid w:val="00DF4875"/>
    <w:rsid w:val="00DF4EC5"/>
    <w:rsid w:val="00E543BE"/>
    <w:rsid w:val="00E87F18"/>
    <w:rsid w:val="00F17E1C"/>
    <w:rsid w:val="00F209B3"/>
    <w:rsid w:val="00F21303"/>
    <w:rsid w:val="00F43061"/>
    <w:rsid w:val="00F67B26"/>
    <w:rsid w:val="00F73011"/>
    <w:rsid w:val="00F81A81"/>
    <w:rsid w:val="00F8398B"/>
    <w:rsid w:val="00FB1EA9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3E1F90"/>
    <w:rPr>
      <w:rFonts w:ascii="Times New Roman" w:hAnsi="Times New Roman"/>
      <w:b/>
      <w:sz w:val="20"/>
    </w:rPr>
  </w:style>
  <w:style w:type="paragraph" w:customStyle="1" w:styleId="Style11">
    <w:name w:val="Style11"/>
    <w:basedOn w:val="Normal"/>
    <w:uiPriority w:val="99"/>
    <w:rsid w:val="003E1F9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486CF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6CFC"/>
    <w:rPr>
      <w:rFonts w:eastAsia="Times New Roman" w:cs="Times New Roman"/>
      <w:sz w:val="16"/>
      <w:szCs w:val="16"/>
    </w:rPr>
  </w:style>
  <w:style w:type="paragraph" w:customStyle="1" w:styleId="Style21">
    <w:name w:val="Style21"/>
    <w:basedOn w:val="Normal"/>
    <w:uiPriority w:val="99"/>
    <w:rsid w:val="00425EA5"/>
    <w:pPr>
      <w:widowControl w:val="0"/>
      <w:suppressAutoHyphens/>
      <w:autoSpaceDE w:val="0"/>
      <w:spacing w:after="0" w:line="271" w:lineRule="exact"/>
    </w:pPr>
    <w:rPr>
      <w:rFonts w:ascii="Times New Roman" w:hAnsi="Times New Roman"/>
      <w:sz w:val="24"/>
      <w:szCs w:val="24"/>
      <w:lang w:eastAsia="ar-SA"/>
    </w:rPr>
  </w:style>
  <w:style w:type="character" w:customStyle="1" w:styleId="mw-headline">
    <w:name w:val="mw-headline"/>
    <w:uiPriority w:val="99"/>
    <w:rsid w:val="00425EA5"/>
  </w:style>
  <w:style w:type="paragraph" w:customStyle="1" w:styleId="Style20">
    <w:name w:val="Style20"/>
    <w:basedOn w:val="Normal"/>
    <w:uiPriority w:val="99"/>
    <w:rsid w:val="00425EA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425EA5"/>
    <w:rPr>
      <w:rFonts w:ascii="Times New Roman" w:hAnsi="Times New Roman"/>
      <w:sz w:val="22"/>
    </w:rPr>
  </w:style>
  <w:style w:type="paragraph" w:customStyle="1" w:styleId="Style25">
    <w:name w:val="Style25"/>
    <w:basedOn w:val="Normal"/>
    <w:uiPriority w:val="99"/>
    <w:rsid w:val="00425EA5"/>
    <w:pPr>
      <w:widowControl w:val="0"/>
      <w:suppressAutoHyphens/>
      <w:autoSpaceDE w:val="0"/>
      <w:spacing w:after="0" w:line="298" w:lineRule="exact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425EA5"/>
    <w:pPr>
      <w:widowControl w:val="0"/>
      <w:suppressAutoHyphens/>
      <w:autoSpaceDE w:val="0"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uiPriority w:val="99"/>
    <w:rsid w:val="00425EA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25EA5"/>
    <w:pPr>
      <w:numPr>
        <w:ilvl w:val="1"/>
      </w:numPr>
      <w:suppressAutoHyphens/>
      <w:spacing w:after="160" w:line="240" w:lineRule="auto"/>
    </w:pPr>
    <w:rPr>
      <w:color w:val="5A5A5A"/>
      <w:spacing w:val="15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5EA5"/>
    <w:rPr>
      <w:rFonts w:cs="Times New Roman"/>
      <w:color w:val="5A5A5A"/>
      <w:spacing w:val="15"/>
      <w:lang w:eastAsia="ar-SA" w:bidi="ar-SA"/>
    </w:rPr>
  </w:style>
  <w:style w:type="character" w:styleId="PageNumber">
    <w:name w:val="page number"/>
    <w:basedOn w:val="DefaultParagraphFont"/>
    <w:uiPriority w:val="99"/>
    <w:rsid w:val="00CA26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1493</Words>
  <Characters>8511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26</cp:revision>
  <cp:lastPrinted>2018-09-10T10:39:00Z</cp:lastPrinted>
  <dcterms:created xsi:type="dcterms:W3CDTF">2018-09-08T17:38:00Z</dcterms:created>
  <dcterms:modified xsi:type="dcterms:W3CDTF">2018-09-10T10:40:00Z</dcterms:modified>
</cp:coreProperties>
</file>