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3612C" w:rsidRPr="0033612C">
        <w:rPr>
          <w:rFonts w:ascii="Times New Roman" w:hAnsi="Times New Roman" w:cs="Times New Roman"/>
          <w:b/>
          <w:bCs/>
          <w:sz w:val="24"/>
          <w:szCs w:val="24"/>
        </w:rPr>
        <w:t>Трансфузиология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9E6A85" w:rsidRPr="009E6A85">
        <w:rPr>
          <w:rFonts w:ascii="Times New Roman" w:hAnsi="Times New Roman"/>
          <w:bCs/>
          <w:sz w:val="24"/>
          <w:szCs w:val="24"/>
        </w:rPr>
        <w:t>31.08.02 «Анестезиология - реаниматология»</w:t>
      </w:r>
    </w:p>
    <w:p w:rsidR="009E6A85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F17E1C">
        <w:rPr>
          <w:rFonts w:ascii="Times New Roman" w:hAnsi="Times New Roman"/>
          <w:b/>
          <w:sz w:val="24"/>
          <w:szCs w:val="24"/>
        </w:rPr>
        <w:t>«</w:t>
      </w:r>
      <w:r w:rsidR="0033612C" w:rsidRPr="0033612C">
        <w:rPr>
          <w:rFonts w:ascii="Times New Roman" w:hAnsi="Times New Roman"/>
          <w:b/>
          <w:bCs/>
          <w:sz w:val="24"/>
          <w:szCs w:val="24"/>
        </w:rPr>
        <w:t>Трансфузиология</w:t>
      </w:r>
      <w:r w:rsidR="00134766" w:rsidRPr="00F17E1C">
        <w:rPr>
          <w:rFonts w:ascii="Times New Roman" w:hAnsi="Times New Roman"/>
          <w:b/>
          <w:sz w:val="24"/>
          <w:szCs w:val="24"/>
        </w:rPr>
        <w:t>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7E1F3E" w:rsidRPr="005E1EEE">
        <w:rPr>
          <w:rFonts w:ascii="Times New Roman" w:hAnsi="Times New Roman"/>
          <w:sz w:val="24"/>
          <w:szCs w:val="24"/>
        </w:rPr>
        <w:t xml:space="preserve">формирование </w:t>
      </w:r>
      <w:r w:rsidR="009E6A85">
        <w:rPr>
          <w:rFonts w:ascii="Times New Roman" w:hAnsi="Times New Roman"/>
          <w:sz w:val="24"/>
          <w:szCs w:val="24"/>
        </w:rPr>
        <w:t xml:space="preserve">у ординаторов </w:t>
      </w:r>
      <w:r w:rsidR="009E6A85" w:rsidRPr="009E6A85">
        <w:rPr>
          <w:rFonts w:ascii="Times New Roman" w:hAnsi="Times New Roman"/>
          <w:sz w:val="24"/>
          <w:szCs w:val="24"/>
        </w:rPr>
        <w:t>систем</w:t>
      </w:r>
      <w:r w:rsidR="009E6A85">
        <w:rPr>
          <w:rFonts w:ascii="Times New Roman" w:hAnsi="Times New Roman"/>
          <w:sz w:val="24"/>
          <w:szCs w:val="24"/>
        </w:rPr>
        <w:t>ы</w:t>
      </w:r>
      <w:r w:rsidR="009E6A85" w:rsidRPr="009E6A85">
        <w:rPr>
          <w:rFonts w:ascii="Times New Roman" w:hAnsi="Times New Roman"/>
          <w:sz w:val="24"/>
          <w:szCs w:val="24"/>
        </w:rPr>
        <w:t xml:space="preserve"> универсальных и профессиональных компетенций в специализиров</w:t>
      </w:r>
      <w:r w:rsidR="009E6A85">
        <w:rPr>
          <w:rFonts w:ascii="Times New Roman" w:hAnsi="Times New Roman"/>
          <w:sz w:val="24"/>
          <w:szCs w:val="24"/>
        </w:rPr>
        <w:t>анной области «Анестезиология-</w:t>
      </w:r>
      <w:r w:rsidR="009E6A85" w:rsidRPr="009E6A85">
        <w:rPr>
          <w:rFonts w:ascii="Times New Roman" w:hAnsi="Times New Roman"/>
          <w:sz w:val="24"/>
          <w:szCs w:val="24"/>
        </w:rPr>
        <w:t>реаниматология»</w:t>
      </w:r>
      <w:r w:rsidR="009E6A85">
        <w:rPr>
          <w:rFonts w:ascii="Times New Roman" w:hAnsi="Times New Roman"/>
          <w:sz w:val="24"/>
          <w:szCs w:val="24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33612C" w:rsidRPr="0033612C">
        <w:rPr>
          <w:rFonts w:ascii="Times New Roman" w:hAnsi="Times New Roman"/>
          <w:b/>
          <w:bCs/>
          <w:sz w:val="24"/>
          <w:szCs w:val="24"/>
        </w:rPr>
        <w:t>Трансфузиология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743812" w:rsidRPr="00743812">
        <w:rPr>
          <w:rFonts w:ascii="Times New Roman" w:hAnsi="Times New Roman"/>
          <w:bCs/>
          <w:sz w:val="24"/>
          <w:szCs w:val="24"/>
        </w:rPr>
        <w:t>Трансфузиология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A02601" w:rsidRDefault="009E6A85" w:rsidP="009E6A85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A85">
        <w:rPr>
          <w:rFonts w:ascii="Times New Roman" w:hAnsi="Times New Roman"/>
          <w:b/>
          <w:sz w:val="24"/>
          <w:szCs w:val="24"/>
        </w:rPr>
        <w:t xml:space="preserve">универсальных </w:t>
      </w:r>
      <w:r>
        <w:rPr>
          <w:rFonts w:ascii="Times New Roman" w:hAnsi="Times New Roman"/>
          <w:b/>
          <w:sz w:val="24"/>
          <w:szCs w:val="24"/>
        </w:rPr>
        <w:t>(УК</w:t>
      </w:r>
      <w:r w:rsidR="007E1F3E" w:rsidRPr="00A02601">
        <w:rPr>
          <w:rFonts w:ascii="Times New Roman" w:hAnsi="Times New Roman"/>
          <w:b/>
          <w:sz w:val="24"/>
          <w:szCs w:val="24"/>
        </w:rPr>
        <w:t>)</w:t>
      </w:r>
      <w:r w:rsidR="007E1F3E" w:rsidRPr="00A02601">
        <w:rPr>
          <w:rFonts w:ascii="Times New Roman" w:hAnsi="Times New Roman"/>
          <w:sz w:val="24"/>
          <w:szCs w:val="24"/>
        </w:rPr>
        <w:t>:</w:t>
      </w:r>
    </w:p>
    <w:p w:rsidR="007E1F3E" w:rsidRPr="00A02601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УК-1</w:t>
      </w:r>
      <w:r>
        <w:rPr>
          <w:color w:val="000000"/>
          <w:sz w:val="24"/>
          <w:szCs w:val="24"/>
          <w:lang w:bidi="ru-RU"/>
        </w:rPr>
        <w:t xml:space="preserve"> </w:t>
      </w:r>
      <w:r w:rsidR="0095605D">
        <w:rPr>
          <w:color w:val="000000"/>
          <w:sz w:val="24"/>
          <w:szCs w:val="24"/>
          <w:lang w:bidi="ru-RU"/>
        </w:rPr>
        <w:t xml:space="preserve">– </w:t>
      </w:r>
      <w:r w:rsidRPr="009E6A85">
        <w:rPr>
          <w:color w:val="000000"/>
          <w:sz w:val="24"/>
          <w:szCs w:val="24"/>
          <w:lang w:bidi="ru-RU"/>
        </w:rPr>
        <w:t>готовность к абстрактному мышлению, анализу, синтезу</w:t>
      </w:r>
      <w:r w:rsidR="007E1F3E" w:rsidRPr="00A02601">
        <w:rPr>
          <w:color w:val="000000"/>
          <w:sz w:val="24"/>
          <w:szCs w:val="24"/>
          <w:lang w:bidi="ru-RU"/>
        </w:rPr>
        <w:t>;</w:t>
      </w:r>
    </w:p>
    <w:p w:rsidR="009E6A85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9E6A85">
        <w:rPr>
          <w:color w:val="000000"/>
          <w:sz w:val="24"/>
          <w:szCs w:val="24"/>
          <w:lang w:bidi="ru-RU"/>
        </w:rPr>
        <w:t>УК-2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управлению коллективом, толерантно воспринимать социальные, этнические, конфессиональные и культурные различия</w:t>
      </w:r>
      <w:r>
        <w:rPr>
          <w:color w:val="000000"/>
          <w:sz w:val="24"/>
          <w:szCs w:val="24"/>
          <w:lang w:bidi="ru-RU"/>
        </w:rPr>
        <w:t>;</w:t>
      </w:r>
    </w:p>
    <w:p w:rsidR="007E1F3E" w:rsidRPr="00A02601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УК-3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7E1F3E" w:rsidRPr="00A02601">
        <w:rPr>
          <w:color w:val="000000"/>
          <w:sz w:val="24"/>
          <w:szCs w:val="24"/>
          <w:lang w:bidi="ru-RU"/>
        </w:rPr>
        <w:t>.</w:t>
      </w:r>
    </w:p>
    <w:p w:rsidR="007E1F3E" w:rsidRPr="00F17E1C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7E1F3E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ПК-5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65331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ПК-6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комплекса анестезиологических и (или) реанимационных мероприятий</w:t>
      </w:r>
      <w:r w:rsidR="007E1F3E"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ПК-7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оказанию медицинской помощи при чрезвычайных ситуациях, в том числе участию в медицинской эвакуации</w:t>
      </w:r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C87F98" w:rsidRDefault="009E6A85" w:rsidP="004A5BF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ПК-8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C87F98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C87F98" w:rsidP="004A5BF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ПК-12 – </w:t>
      </w:r>
      <w:r w:rsidRPr="00C87F98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организации медицинской помощи при чрезвычайных ситуациях, в том числе медицинской эвакуации</w:t>
      </w:r>
      <w:r w:rsidR="007E1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743812" w:rsidRPr="00743812">
        <w:rPr>
          <w:rFonts w:ascii="Times New Roman" w:hAnsi="Times New Roman" w:cs="Times New Roman"/>
          <w:bCs/>
          <w:sz w:val="24"/>
          <w:szCs w:val="24"/>
        </w:rPr>
        <w:t>Трансфузиология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7D5CA3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Конституцию Российской Федерации, Законы и иные нормативные правовые акты Российской Федерации в сфере здравоохранения,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Российской Федерации в сфере защиты прав потребителей и санитарно-эпидемиологического благополучия населения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оснащение отделений,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оснащение отделений,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lastRenderedPageBreak/>
        <w:t>Обследования больных и доноров крови, применяемые в трансфузиологии.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Нормы состава периферической крови и биохимические показатели у доноров. Противопоказания к донорству. Осложнения.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 xml:space="preserve">Теоретические основы </w:t>
      </w:r>
      <w:proofErr w:type="gramStart"/>
      <w:r w:rsidRPr="00743812">
        <w:rPr>
          <w:rFonts w:ascii="Times New Roman" w:hAnsi="Times New Roman" w:cs="Times New Roman"/>
          <w:sz w:val="24"/>
          <w:szCs w:val="24"/>
        </w:rPr>
        <w:t>трансфузиологии.¬</w:t>
      </w:r>
      <w:proofErr w:type="gramEnd"/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Основные направления в трансфузиологии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 xml:space="preserve">Обследования больных и доноров крови, применяемые в </w:t>
      </w:r>
      <w:proofErr w:type="gramStart"/>
      <w:r w:rsidRPr="00743812">
        <w:rPr>
          <w:rFonts w:ascii="Times New Roman" w:hAnsi="Times New Roman" w:cs="Times New Roman"/>
          <w:sz w:val="24"/>
          <w:szCs w:val="24"/>
        </w:rPr>
        <w:t>трансфузиологии.¬</w:t>
      </w:r>
      <w:proofErr w:type="gramEnd"/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Нормы состава периферической крови и биохимические показатели у доноров. Противопоказания к донорству. Осложнения.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Отчет о работе специалиста; ¬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Должностные инструкции специалиста.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 xml:space="preserve">Оформление медицинской </w:t>
      </w:r>
      <w:proofErr w:type="gramStart"/>
      <w:r w:rsidRPr="00743812">
        <w:rPr>
          <w:rFonts w:ascii="Times New Roman" w:hAnsi="Times New Roman" w:cs="Times New Roman"/>
          <w:sz w:val="24"/>
          <w:szCs w:val="24"/>
        </w:rPr>
        <w:t>документации.¬</w:t>
      </w:r>
      <w:proofErr w:type="gramEnd"/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Документация службы крови.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 xml:space="preserve">Использовать современные методы обследования больных и доноров </w:t>
      </w:r>
      <w:proofErr w:type="gramStart"/>
      <w:r w:rsidRPr="00743812">
        <w:rPr>
          <w:rFonts w:ascii="Times New Roman" w:hAnsi="Times New Roman" w:cs="Times New Roman"/>
          <w:sz w:val="24"/>
          <w:szCs w:val="24"/>
        </w:rPr>
        <w:t>крови;¬</w:t>
      </w:r>
      <w:proofErr w:type="gramEnd"/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Порядок исследования сывороток на наличие антител к антигенам эритроцитов.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 xml:space="preserve">Пользоваться важнейшими достижениями </w:t>
      </w:r>
      <w:proofErr w:type="gramStart"/>
      <w:r w:rsidRPr="00743812">
        <w:rPr>
          <w:rFonts w:ascii="Times New Roman" w:hAnsi="Times New Roman" w:cs="Times New Roman"/>
          <w:sz w:val="24"/>
          <w:szCs w:val="24"/>
        </w:rPr>
        <w:t>трансфузиологии.¬</w:t>
      </w:r>
      <w:proofErr w:type="gramEnd"/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Проблемы инфекционной безопасности компонентов донорской крови.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 xml:space="preserve">Умением организовывать работу кабинетов, отделений и станций переливания </w:t>
      </w:r>
      <w:proofErr w:type="gramStart"/>
      <w:r w:rsidRPr="00743812">
        <w:rPr>
          <w:rFonts w:ascii="Times New Roman" w:hAnsi="Times New Roman" w:cs="Times New Roman"/>
          <w:sz w:val="24"/>
          <w:szCs w:val="24"/>
        </w:rPr>
        <w:t>крови;¬</w:t>
      </w:r>
      <w:proofErr w:type="gramEnd"/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Знать задачи ЕДЦ (единого донорского центра)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 xml:space="preserve">Умением использовать современные </w:t>
      </w:r>
      <w:proofErr w:type="spellStart"/>
      <w:r w:rsidRPr="00743812">
        <w:rPr>
          <w:rFonts w:ascii="Times New Roman" w:hAnsi="Times New Roman" w:cs="Times New Roman"/>
          <w:sz w:val="24"/>
          <w:szCs w:val="24"/>
        </w:rPr>
        <w:t>кровесберегающие</w:t>
      </w:r>
      <w:proofErr w:type="spellEnd"/>
      <w:r w:rsidRPr="00743812">
        <w:rPr>
          <w:rFonts w:ascii="Times New Roman" w:hAnsi="Times New Roman" w:cs="Times New Roman"/>
          <w:sz w:val="24"/>
          <w:szCs w:val="24"/>
        </w:rPr>
        <w:t xml:space="preserve"> технологии¬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Факторы риска при переливании аллогенной крови.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 xml:space="preserve">Умением осуществлять мероприятия по охране труда, технике безопасности и противопожарной безопасности и документально оформлять их </w:t>
      </w:r>
      <w:proofErr w:type="gramStart"/>
      <w:r w:rsidRPr="00743812">
        <w:rPr>
          <w:rFonts w:ascii="Times New Roman" w:hAnsi="Times New Roman" w:cs="Times New Roman"/>
          <w:sz w:val="24"/>
          <w:szCs w:val="24"/>
        </w:rPr>
        <w:t>проведение.¬</w:t>
      </w:r>
      <w:proofErr w:type="gramEnd"/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Мероприятия по охране труда, технике безопасности и противопожарной безопасности.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Обследования больных и доноров крови, применяемые в трансфузиологии.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Нормы состава периферической крови и биохимические показатели у доноров. Противопоказания к донорству. Осложнения.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Использовать современные методы обследования больных и доноров крови;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Порядок исследования сывороток на наличие антител к антигенам эритроцитов.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Пользоваться важнейшими достижениями трансфузиологии.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Проблемы инфекционной безопасности компонентов донорской крови.</w:t>
      </w:r>
    </w:p>
    <w:p w:rsidR="00743812" w:rsidRPr="00743812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Умением организовывать работу кабинетов, отделений и станций переливания крови;</w:t>
      </w:r>
      <w:r w:rsidRPr="00743812">
        <w:rPr>
          <w:rFonts w:ascii="Times New Roman" w:hAnsi="Times New Roman" w:cs="Times New Roman"/>
          <w:sz w:val="24"/>
          <w:szCs w:val="24"/>
        </w:rPr>
        <w:tab/>
      </w:r>
    </w:p>
    <w:p w:rsidR="00EF2BE8" w:rsidRPr="00EF2BE8" w:rsidRDefault="00743812" w:rsidP="0074381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2">
        <w:rPr>
          <w:rFonts w:ascii="Times New Roman" w:hAnsi="Times New Roman" w:cs="Times New Roman"/>
          <w:sz w:val="24"/>
          <w:szCs w:val="24"/>
        </w:rPr>
        <w:t>Знать задачи ЕДЦ (единого донорского центра)</w:t>
      </w:r>
      <w:r w:rsidR="00EF2BE8" w:rsidRPr="00EF2B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743812" w:rsidRPr="00D43FF1" w:rsidRDefault="00743812" w:rsidP="00D43FF1">
      <w:pPr>
        <w:pStyle w:val="a8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3FF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заболеваниями</w:t>
      </w:r>
    </w:p>
    <w:p w:rsidR="00743812" w:rsidRPr="00D43FF1" w:rsidRDefault="00743812" w:rsidP="00D43FF1">
      <w:pPr>
        <w:pStyle w:val="a8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3FF1">
        <w:rPr>
          <w:rFonts w:ascii="Times New Roman" w:hAnsi="Times New Roman" w:cs="Times New Roman"/>
          <w:sz w:val="24"/>
          <w:szCs w:val="24"/>
        </w:rPr>
        <w:t>Устанавливать взаимопонимание, направленное на эффективное оказание медицинской помощи пациентам</w:t>
      </w:r>
    </w:p>
    <w:p w:rsidR="00743812" w:rsidRPr="00D43FF1" w:rsidRDefault="00743812" w:rsidP="00D43FF1">
      <w:pPr>
        <w:pStyle w:val="a8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3FF1">
        <w:rPr>
          <w:rFonts w:ascii="Times New Roman" w:hAnsi="Times New Roman" w:cs="Times New Roman"/>
          <w:sz w:val="24"/>
          <w:szCs w:val="24"/>
        </w:rPr>
        <w:t>Передать в доступной и полной форме имеющиеся знания по специальным дисциплинам</w:t>
      </w:r>
    </w:p>
    <w:p w:rsidR="00743812" w:rsidRPr="00D43FF1" w:rsidRDefault="00743812" w:rsidP="00D43FF1">
      <w:pPr>
        <w:pStyle w:val="a8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3FF1">
        <w:rPr>
          <w:rFonts w:ascii="Times New Roman" w:hAnsi="Times New Roman" w:cs="Times New Roman"/>
          <w:sz w:val="24"/>
          <w:szCs w:val="24"/>
        </w:rPr>
        <w:t>Регистрировать, проводить учет и освидетельствование доноров крови</w:t>
      </w:r>
    </w:p>
    <w:p w:rsidR="00743812" w:rsidRPr="00D43FF1" w:rsidRDefault="00743812" w:rsidP="00D43FF1">
      <w:pPr>
        <w:pStyle w:val="a8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3FF1">
        <w:rPr>
          <w:rFonts w:ascii="Times New Roman" w:hAnsi="Times New Roman" w:cs="Times New Roman"/>
          <w:sz w:val="24"/>
          <w:szCs w:val="24"/>
        </w:rPr>
        <w:t xml:space="preserve">Определять группу крови по системе АВО, </w:t>
      </w:r>
      <w:proofErr w:type="spellStart"/>
      <w:r w:rsidRPr="00D43FF1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D43FF1">
        <w:rPr>
          <w:rFonts w:ascii="Times New Roman" w:hAnsi="Times New Roman" w:cs="Times New Roman"/>
          <w:sz w:val="24"/>
          <w:szCs w:val="24"/>
        </w:rPr>
        <w:t>.</w:t>
      </w:r>
    </w:p>
    <w:p w:rsidR="00743812" w:rsidRPr="00D43FF1" w:rsidRDefault="00743812" w:rsidP="00D43FF1">
      <w:pPr>
        <w:pStyle w:val="a8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3FF1">
        <w:rPr>
          <w:rFonts w:ascii="Times New Roman" w:hAnsi="Times New Roman" w:cs="Times New Roman"/>
          <w:sz w:val="24"/>
          <w:szCs w:val="24"/>
        </w:rPr>
        <w:t>Составить отчет о работе специалиста</w:t>
      </w:r>
    </w:p>
    <w:p w:rsidR="00743812" w:rsidRPr="00D43FF1" w:rsidRDefault="00743812" w:rsidP="00D43FF1">
      <w:pPr>
        <w:pStyle w:val="a8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3FF1">
        <w:rPr>
          <w:rFonts w:ascii="Times New Roman" w:hAnsi="Times New Roman" w:cs="Times New Roman"/>
          <w:sz w:val="24"/>
          <w:szCs w:val="24"/>
        </w:rPr>
        <w:t>Оформить информированное согласие, посыльной лист МСЭ, направление на оказание высокотехнологичной помощи, больничный лист, листы и карты донорского учета</w:t>
      </w:r>
    </w:p>
    <w:p w:rsidR="00743812" w:rsidRPr="00D43FF1" w:rsidRDefault="00743812" w:rsidP="00D43FF1">
      <w:pPr>
        <w:pStyle w:val="a8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3FF1">
        <w:rPr>
          <w:rFonts w:ascii="Times New Roman" w:hAnsi="Times New Roman" w:cs="Times New Roman"/>
          <w:sz w:val="24"/>
          <w:szCs w:val="24"/>
        </w:rPr>
        <w:t>Установление специфичности антител, выявленных при скрининге.</w:t>
      </w:r>
    </w:p>
    <w:p w:rsidR="00743812" w:rsidRPr="00D43FF1" w:rsidRDefault="00743812" w:rsidP="00D43FF1">
      <w:pPr>
        <w:pStyle w:val="a8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3FF1">
        <w:rPr>
          <w:rFonts w:ascii="Times New Roman" w:hAnsi="Times New Roman" w:cs="Times New Roman"/>
          <w:sz w:val="24"/>
          <w:szCs w:val="24"/>
        </w:rPr>
        <w:lastRenderedPageBreak/>
        <w:t xml:space="preserve">Метод </w:t>
      </w:r>
      <w:proofErr w:type="spellStart"/>
      <w:r w:rsidRPr="00D43FF1">
        <w:rPr>
          <w:rFonts w:ascii="Times New Roman" w:hAnsi="Times New Roman" w:cs="Times New Roman"/>
          <w:sz w:val="24"/>
          <w:szCs w:val="24"/>
        </w:rPr>
        <w:t>карантинизации</w:t>
      </w:r>
      <w:proofErr w:type="spellEnd"/>
      <w:r w:rsidRPr="00D43FF1">
        <w:rPr>
          <w:rFonts w:ascii="Times New Roman" w:hAnsi="Times New Roman" w:cs="Times New Roman"/>
          <w:sz w:val="24"/>
          <w:szCs w:val="24"/>
        </w:rPr>
        <w:t xml:space="preserve"> компонентов крови.</w:t>
      </w:r>
    </w:p>
    <w:p w:rsidR="00743812" w:rsidRPr="00D43FF1" w:rsidRDefault="00743812" w:rsidP="00D43FF1">
      <w:pPr>
        <w:pStyle w:val="a8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3FF1">
        <w:rPr>
          <w:rFonts w:ascii="Times New Roman" w:hAnsi="Times New Roman" w:cs="Times New Roman"/>
          <w:sz w:val="24"/>
          <w:szCs w:val="24"/>
        </w:rPr>
        <w:t>Работать в режиме автоматизированной информационно-управляющей системы.</w:t>
      </w:r>
    </w:p>
    <w:p w:rsidR="00743812" w:rsidRPr="00D43FF1" w:rsidRDefault="00743812" w:rsidP="00D43FF1">
      <w:pPr>
        <w:pStyle w:val="a8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3FF1">
        <w:rPr>
          <w:rFonts w:ascii="Times New Roman" w:hAnsi="Times New Roman" w:cs="Times New Roman"/>
          <w:sz w:val="24"/>
          <w:szCs w:val="24"/>
        </w:rPr>
        <w:t xml:space="preserve">Критерии отбора пациентов на </w:t>
      </w:r>
      <w:proofErr w:type="spellStart"/>
      <w:r w:rsidRPr="00D43FF1">
        <w:rPr>
          <w:rFonts w:ascii="Times New Roman" w:hAnsi="Times New Roman" w:cs="Times New Roman"/>
          <w:sz w:val="24"/>
          <w:szCs w:val="24"/>
        </w:rPr>
        <w:t>аутодонорство</w:t>
      </w:r>
      <w:proofErr w:type="spellEnd"/>
      <w:r w:rsidRPr="00D43FF1">
        <w:rPr>
          <w:rFonts w:ascii="Times New Roman" w:hAnsi="Times New Roman" w:cs="Times New Roman"/>
          <w:sz w:val="24"/>
          <w:szCs w:val="24"/>
        </w:rPr>
        <w:t>.</w:t>
      </w:r>
    </w:p>
    <w:p w:rsidR="00743812" w:rsidRPr="00D43FF1" w:rsidRDefault="00743812" w:rsidP="00D43FF1">
      <w:pPr>
        <w:pStyle w:val="a8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3FF1">
        <w:rPr>
          <w:rFonts w:ascii="Times New Roman" w:hAnsi="Times New Roman" w:cs="Times New Roman"/>
          <w:sz w:val="24"/>
          <w:szCs w:val="24"/>
        </w:rPr>
        <w:t>Документально оформлять проведение мероприятий по охране труда и противопожарной безопасности.</w:t>
      </w:r>
    </w:p>
    <w:p w:rsidR="00743812" w:rsidRPr="00D43FF1" w:rsidRDefault="00743812" w:rsidP="00D43FF1">
      <w:pPr>
        <w:pStyle w:val="a8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3FF1">
        <w:rPr>
          <w:rFonts w:ascii="Times New Roman" w:hAnsi="Times New Roman" w:cs="Times New Roman"/>
          <w:sz w:val="24"/>
          <w:szCs w:val="24"/>
        </w:rPr>
        <w:t>Регистрировать, проводить учет и освидетельствование доноров крови</w:t>
      </w:r>
    </w:p>
    <w:p w:rsidR="00743812" w:rsidRPr="00D43FF1" w:rsidRDefault="00743812" w:rsidP="00D43FF1">
      <w:pPr>
        <w:pStyle w:val="a8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3FF1">
        <w:rPr>
          <w:rFonts w:ascii="Times New Roman" w:hAnsi="Times New Roman" w:cs="Times New Roman"/>
          <w:sz w:val="24"/>
          <w:szCs w:val="24"/>
        </w:rPr>
        <w:t>Установить специфичности антител, выявленных при скрининге.</w:t>
      </w:r>
    </w:p>
    <w:p w:rsidR="00743812" w:rsidRPr="00D43FF1" w:rsidRDefault="00743812" w:rsidP="00D43FF1">
      <w:pPr>
        <w:pStyle w:val="a8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3FF1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D43FF1">
        <w:rPr>
          <w:rFonts w:ascii="Times New Roman" w:hAnsi="Times New Roman" w:cs="Times New Roman"/>
          <w:sz w:val="24"/>
          <w:szCs w:val="24"/>
        </w:rPr>
        <w:t>карантинизации</w:t>
      </w:r>
      <w:proofErr w:type="spellEnd"/>
      <w:r w:rsidRPr="00D43FF1">
        <w:rPr>
          <w:rFonts w:ascii="Times New Roman" w:hAnsi="Times New Roman" w:cs="Times New Roman"/>
          <w:sz w:val="24"/>
          <w:szCs w:val="24"/>
        </w:rPr>
        <w:t xml:space="preserve"> компонентов крови.</w:t>
      </w:r>
    </w:p>
    <w:p w:rsidR="00743812" w:rsidRPr="00D43FF1" w:rsidRDefault="00743812" w:rsidP="00D43FF1">
      <w:pPr>
        <w:pStyle w:val="a8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3FF1">
        <w:rPr>
          <w:rFonts w:ascii="Times New Roman" w:hAnsi="Times New Roman" w:cs="Times New Roman"/>
          <w:sz w:val="24"/>
          <w:szCs w:val="24"/>
        </w:rPr>
        <w:t>Работать в режиме автоматизированной информационно-управляющей системы.</w:t>
      </w:r>
    </w:p>
    <w:p w:rsidR="007E1F3E" w:rsidRPr="00F81A81" w:rsidRDefault="007E1F3E" w:rsidP="007438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743812" w:rsidRDefault="00743812" w:rsidP="00743812">
      <w:pPr>
        <w:pStyle w:val="a7"/>
        <w:numPr>
          <w:ilvl w:val="0"/>
          <w:numId w:val="12"/>
        </w:numPr>
        <w:spacing w:line="240" w:lineRule="auto"/>
      </w:pPr>
      <w:r>
        <w:t>Навыками информационного поиска</w:t>
      </w:r>
    </w:p>
    <w:p w:rsidR="00743812" w:rsidRDefault="00743812" w:rsidP="00743812">
      <w:pPr>
        <w:pStyle w:val="a7"/>
        <w:numPr>
          <w:ilvl w:val="0"/>
          <w:numId w:val="12"/>
        </w:numPr>
        <w:spacing w:line="240" w:lineRule="auto"/>
      </w:pPr>
      <w:r>
        <w:t>Навыками устного общения</w:t>
      </w:r>
    </w:p>
    <w:p w:rsidR="00743812" w:rsidRDefault="00743812" w:rsidP="00743812">
      <w:pPr>
        <w:pStyle w:val="a7"/>
        <w:numPr>
          <w:ilvl w:val="0"/>
          <w:numId w:val="12"/>
        </w:numPr>
        <w:spacing w:line="240" w:lineRule="auto"/>
      </w:pPr>
      <w:r>
        <w:t>Навыками работы со справочной литературой</w:t>
      </w:r>
    </w:p>
    <w:p w:rsidR="00743812" w:rsidRDefault="00743812" w:rsidP="00743812">
      <w:pPr>
        <w:pStyle w:val="a7"/>
        <w:numPr>
          <w:ilvl w:val="0"/>
          <w:numId w:val="12"/>
        </w:numPr>
        <w:spacing w:line="240" w:lineRule="auto"/>
      </w:pPr>
      <w:r>
        <w:t>Навыками координации и кооперации коллективной деятельности, направленной на излечение пациентов</w:t>
      </w:r>
    </w:p>
    <w:p w:rsidR="00743812" w:rsidRDefault="00743812" w:rsidP="00743812">
      <w:pPr>
        <w:pStyle w:val="a7"/>
        <w:numPr>
          <w:ilvl w:val="0"/>
          <w:numId w:val="12"/>
        </w:numPr>
        <w:spacing w:line="240" w:lineRule="auto"/>
      </w:pPr>
      <w:r>
        <w:t>Навыками педагогической деятельности</w:t>
      </w:r>
    </w:p>
    <w:p w:rsidR="00743812" w:rsidRDefault="00743812" w:rsidP="00743812">
      <w:pPr>
        <w:pStyle w:val="a7"/>
        <w:numPr>
          <w:ilvl w:val="0"/>
          <w:numId w:val="12"/>
        </w:numPr>
        <w:spacing w:line="240" w:lineRule="auto"/>
      </w:pPr>
      <w:r>
        <w:t>Мероприятиями по оказанию неотложной медицинской помощи донорам при возникновении осложнений.</w:t>
      </w:r>
    </w:p>
    <w:p w:rsidR="00743812" w:rsidRDefault="00743812" w:rsidP="00743812">
      <w:pPr>
        <w:pStyle w:val="a7"/>
        <w:numPr>
          <w:ilvl w:val="0"/>
          <w:numId w:val="12"/>
        </w:numPr>
        <w:spacing w:line="240" w:lineRule="auto"/>
      </w:pPr>
      <w:r>
        <w:t xml:space="preserve">Методологией обеспечения сосудистого доступа для </w:t>
      </w:r>
      <w:proofErr w:type="spellStart"/>
      <w:r>
        <w:t>трансфузиологических</w:t>
      </w:r>
      <w:proofErr w:type="spellEnd"/>
      <w:r>
        <w:t xml:space="preserve"> процедур</w:t>
      </w:r>
    </w:p>
    <w:p w:rsidR="00743812" w:rsidRDefault="00743812" w:rsidP="00743812">
      <w:pPr>
        <w:pStyle w:val="a7"/>
        <w:numPr>
          <w:ilvl w:val="0"/>
          <w:numId w:val="12"/>
        </w:numPr>
        <w:spacing w:line="240" w:lineRule="auto"/>
      </w:pPr>
      <w:r>
        <w:t>Стандартные операционные процедуры (СОП).</w:t>
      </w:r>
    </w:p>
    <w:p w:rsidR="00743812" w:rsidRDefault="00743812" w:rsidP="00743812">
      <w:pPr>
        <w:pStyle w:val="a7"/>
        <w:numPr>
          <w:ilvl w:val="0"/>
          <w:numId w:val="12"/>
        </w:numPr>
        <w:spacing w:line="240" w:lineRule="auto"/>
      </w:pPr>
      <w:r>
        <w:t xml:space="preserve">Составление актов </w:t>
      </w:r>
      <w:proofErr w:type="gramStart"/>
      <w:r>
        <w:t>по всем изменением</w:t>
      </w:r>
      <w:proofErr w:type="gramEnd"/>
      <w:r>
        <w:t xml:space="preserve"> в документации службы крови. </w:t>
      </w:r>
    </w:p>
    <w:p w:rsidR="00743812" w:rsidRDefault="00743812" w:rsidP="00743812">
      <w:pPr>
        <w:pStyle w:val="a7"/>
        <w:numPr>
          <w:ilvl w:val="0"/>
          <w:numId w:val="12"/>
        </w:numPr>
        <w:spacing w:line="240" w:lineRule="auto"/>
      </w:pPr>
      <w:r>
        <w:t>Методика исследования антител.</w:t>
      </w:r>
    </w:p>
    <w:p w:rsidR="00743812" w:rsidRDefault="00743812" w:rsidP="00743812">
      <w:pPr>
        <w:pStyle w:val="a7"/>
        <w:numPr>
          <w:ilvl w:val="0"/>
          <w:numId w:val="12"/>
        </w:numPr>
        <w:spacing w:line="240" w:lineRule="auto"/>
      </w:pPr>
      <w:r>
        <w:t xml:space="preserve">Методы </w:t>
      </w:r>
      <w:proofErr w:type="spellStart"/>
      <w:r>
        <w:t>инактивации</w:t>
      </w:r>
      <w:proofErr w:type="spellEnd"/>
      <w:r>
        <w:t xml:space="preserve"> патогенов в компонентах крови. </w:t>
      </w:r>
    </w:p>
    <w:p w:rsidR="00743812" w:rsidRDefault="00743812" w:rsidP="00743812">
      <w:pPr>
        <w:pStyle w:val="a7"/>
        <w:numPr>
          <w:ilvl w:val="0"/>
          <w:numId w:val="12"/>
        </w:numPr>
        <w:spacing w:line="240" w:lineRule="auto"/>
      </w:pPr>
      <w:r>
        <w:t xml:space="preserve">Медицинское освидетельствование доноров </w:t>
      </w:r>
      <w:proofErr w:type="spellStart"/>
      <w:r>
        <w:t>плазмафереза</w:t>
      </w:r>
      <w:proofErr w:type="spellEnd"/>
      <w:r>
        <w:t>.</w:t>
      </w:r>
    </w:p>
    <w:p w:rsidR="00743812" w:rsidRDefault="00743812" w:rsidP="00743812">
      <w:pPr>
        <w:pStyle w:val="a7"/>
        <w:numPr>
          <w:ilvl w:val="0"/>
          <w:numId w:val="12"/>
        </w:numPr>
        <w:spacing w:line="240" w:lineRule="auto"/>
      </w:pPr>
      <w:r>
        <w:t>Методики сбережения крови в хирургии.</w:t>
      </w:r>
    </w:p>
    <w:p w:rsidR="00743812" w:rsidRDefault="00743812" w:rsidP="00743812">
      <w:pPr>
        <w:pStyle w:val="a7"/>
        <w:numPr>
          <w:ilvl w:val="0"/>
          <w:numId w:val="12"/>
        </w:numPr>
        <w:spacing w:line="240" w:lineRule="auto"/>
      </w:pPr>
      <w:r>
        <w:t>Нормативные документы и акты.</w:t>
      </w:r>
    </w:p>
    <w:p w:rsidR="00743812" w:rsidRDefault="00743812" w:rsidP="00743812">
      <w:pPr>
        <w:pStyle w:val="a7"/>
        <w:numPr>
          <w:ilvl w:val="0"/>
          <w:numId w:val="12"/>
        </w:numPr>
        <w:spacing w:line="240" w:lineRule="auto"/>
      </w:pPr>
      <w:r>
        <w:t>Мероприятиями по оказанию неотложной медицинской помощи донорам при возникновении осложнений.</w:t>
      </w:r>
    </w:p>
    <w:p w:rsidR="00743812" w:rsidRDefault="00743812" w:rsidP="00743812">
      <w:pPr>
        <w:pStyle w:val="a7"/>
        <w:numPr>
          <w:ilvl w:val="0"/>
          <w:numId w:val="12"/>
        </w:numPr>
        <w:spacing w:line="240" w:lineRule="auto"/>
      </w:pPr>
      <w:r>
        <w:t>Методикой исследования антител.</w:t>
      </w:r>
    </w:p>
    <w:p w:rsidR="00743812" w:rsidRDefault="00743812" w:rsidP="00743812">
      <w:pPr>
        <w:pStyle w:val="a7"/>
        <w:numPr>
          <w:ilvl w:val="0"/>
          <w:numId w:val="12"/>
        </w:numPr>
        <w:spacing w:line="240" w:lineRule="auto"/>
      </w:pPr>
      <w:r>
        <w:t xml:space="preserve">Методами </w:t>
      </w:r>
      <w:proofErr w:type="spellStart"/>
      <w:r>
        <w:t>инактивации</w:t>
      </w:r>
      <w:proofErr w:type="spellEnd"/>
      <w:r>
        <w:t xml:space="preserve"> патогенов в компонентах крови.</w:t>
      </w:r>
    </w:p>
    <w:p w:rsidR="007D5CA3" w:rsidRPr="0030437C" w:rsidRDefault="00743812" w:rsidP="00743812">
      <w:pPr>
        <w:pStyle w:val="a7"/>
        <w:numPr>
          <w:ilvl w:val="0"/>
          <w:numId w:val="12"/>
        </w:numPr>
        <w:spacing w:line="240" w:lineRule="auto"/>
      </w:pPr>
      <w:r>
        <w:t xml:space="preserve">Медицинское освидетельствование доноров </w:t>
      </w:r>
      <w:proofErr w:type="spellStart"/>
      <w:r>
        <w:t>плазмафереза</w:t>
      </w:r>
      <w:proofErr w:type="spellEnd"/>
      <w:r>
        <w:t>.</w:t>
      </w:r>
    </w:p>
    <w:p w:rsidR="006077AC" w:rsidRPr="0030437C" w:rsidRDefault="006077AC" w:rsidP="00743812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jc w:val="both"/>
        <w:outlineLvl w:val="9"/>
        <w:rPr>
          <w:rFonts w:cs="Times New Roman"/>
          <w:sz w:val="24"/>
          <w:szCs w:val="24"/>
        </w:rPr>
      </w:pPr>
      <w:r w:rsidRPr="0030437C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743812" w:rsidRPr="00743812">
        <w:rPr>
          <w:rFonts w:cs="Times New Roman"/>
          <w:color w:val="000000"/>
          <w:sz w:val="24"/>
          <w:szCs w:val="24"/>
          <w:lang w:bidi="ru-RU"/>
        </w:rPr>
        <w:t>Трансфузиология</w:t>
      </w:r>
      <w:r w:rsidRPr="0030437C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6077AC" w:rsidRPr="0030437C" w:rsidRDefault="006077AC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Учебная дисциплина «</w:t>
      </w:r>
      <w:r w:rsidR="00743812" w:rsidRPr="00743812">
        <w:rPr>
          <w:rFonts w:cs="Times New Roman"/>
          <w:b w:val="0"/>
          <w:color w:val="000000"/>
          <w:sz w:val="24"/>
          <w:szCs w:val="24"/>
          <w:lang w:bidi="ru-RU"/>
        </w:rPr>
        <w:t>Трансфузиология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» Б1.</w:t>
      </w:r>
      <w:r w:rsidR="00C87F98"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135B39">
        <w:rPr>
          <w:rFonts w:cs="Times New Roman"/>
          <w:b w:val="0"/>
          <w:color w:val="000000"/>
          <w:sz w:val="24"/>
          <w:szCs w:val="24"/>
          <w:lang w:bidi="ru-RU"/>
        </w:rPr>
        <w:t>ОД.</w:t>
      </w:r>
      <w:r w:rsidR="00C87F98">
        <w:rPr>
          <w:rFonts w:cs="Times New Roman"/>
          <w:b w:val="0"/>
          <w:color w:val="000000"/>
          <w:sz w:val="24"/>
          <w:szCs w:val="24"/>
          <w:lang w:bidi="ru-RU"/>
        </w:rPr>
        <w:t>1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 w:rsidR="0030437C" w:rsidRPr="0030437C">
        <w:rPr>
          <w:rFonts w:cs="Times New Roman"/>
          <w:b w:val="0"/>
          <w:color w:val="000000"/>
          <w:sz w:val="24"/>
          <w:szCs w:val="24"/>
          <w:lang w:bidi="ru-RU"/>
        </w:rPr>
        <w:t>базовой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 xml:space="preserve"> части Б1.</w:t>
      </w:r>
      <w:r w:rsidR="00C87F98"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 xml:space="preserve">, </w:t>
      </w:r>
      <w:r w:rsidR="00C87F98">
        <w:rPr>
          <w:rFonts w:cs="Times New Roman"/>
          <w:b w:val="0"/>
          <w:color w:val="000000"/>
          <w:sz w:val="24"/>
          <w:szCs w:val="24"/>
          <w:lang w:bidi="ru-RU"/>
        </w:rPr>
        <w:t>вариативные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 xml:space="preserve"> дисциплины Б1.</w:t>
      </w:r>
      <w:r w:rsidR="00C87F98">
        <w:rPr>
          <w:rFonts w:cs="Times New Roman"/>
          <w:b w:val="0"/>
          <w:color w:val="000000"/>
          <w:sz w:val="24"/>
          <w:szCs w:val="24"/>
          <w:lang w:bidi="ru-RU"/>
        </w:rPr>
        <w:t>В.</w:t>
      </w:r>
      <w:r w:rsidR="00743812">
        <w:rPr>
          <w:rFonts w:cs="Times New Roman"/>
          <w:b w:val="0"/>
          <w:color w:val="000000"/>
          <w:sz w:val="24"/>
          <w:szCs w:val="24"/>
          <w:lang w:bidi="ru-RU"/>
        </w:rPr>
        <w:t>ОД.</w:t>
      </w:r>
      <w:r w:rsidR="00C87F98">
        <w:rPr>
          <w:rFonts w:cs="Times New Roman"/>
          <w:b w:val="0"/>
          <w:color w:val="000000"/>
          <w:sz w:val="24"/>
          <w:szCs w:val="24"/>
          <w:lang w:bidi="ru-RU"/>
        </w:rPr>
        <w:t>1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Pr="0030437C">
        <w:rPr>
          <w:rFonts w:cs="Times New Roman"/>
          <w:b w:val="0"/>
          <w:sz w:val="24"/>
          <w:szCs w:val="24"/>
        </w:rPr>
        <w:t xml:space="preserve"> является</w:t>
      </w:r>
      <w:r w:rsidR="00743812">
        <w:rPr>
          <w:rFonts w:cs="Times New Roman"/>
          <w:b w:val="0"/>
          <w:sz w:val="24"/>
          <w:szCs w:val="24"/>
        </w:rPr>
        <w:t xml:space="preserve"> обязательной</w:t>
      </w:r>
      <w:r w:rsidRPr="0030437C">
        <w:rPr>
          <w:rFonts w:cs="Times New Roman"/>
          <w:b w:val="0"/>
          <w:sz w:val="24"/>
          <w:szCs w:val="24"/>
        </w:rPr>
        <w:t xml:space="preserve"> </w:t>
      </w:r>
      <w:r w:rsidR="00C87F98">
        <w:rPr>
          <w:rFonts w:cs="Times New Roman"/>
          <w:b w:val="0"/>
          <w:sz w:val="24"/>
          <w:szCs w:val="24"/>
        </w:rPr>
        <w:t>дисциплиной</w:t>
      </w:r>
      <w:r w:rsidRPr="0030437C">
        <w:rPr>
          <w:rFonts w:cs="Times New Roman"/>
          <w:b w:val="0"/>
          <w:sz w:val="24"/>
          <w:szCs w:val="24"/>
        </w:rPr>
        <w:t>.</w:t>
      </w:r>
      <w:r w:rsidR="0069680B">
        <w:rPr>
          <w:rFonts w:cs="Times New Roman"/>
          <w:b w:val="0"/>
          <w:sz w:val="24"/>
          <w:szCs w:val="24"/>
        </w:rPr>
        <w:t xml:space="preserve"> </w:t>
      </w:r>
    </w:p>
    <w:p w:rsidR="006077AC" w:rsidRPr="0030437C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30437C">
        <w:rPr>
          <w:b/>
        </w:rPr>
        <w:t>Общая трудоемкость дисциплины:</w:t>
      </w:r>
    </w:p>
    <w:p w:rsidR="007E1F3E" w:rsidRPr="00C57E98" w:rsidRDefault="00752356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2</w:t>
      </w:r>
      <w:r w:rsidR="006077AC" w:rsidRPr="00C57E98">
        <w:t xml:space="preserve"> зачетны</w:t>
      </w:r>
      <w:r w:rsidR="00A1346E">
        <w:t>х</w:t>
      </w:r>
      <w:r w:rsidR="006077AC" w:rsidRPr="00C57E98">
        <w:t xml:space="preserve"> единицы </w:t>
      </w:r>
      <w:r w:rsidR="00C57E98">
        <w:t>(</w:t>
      </w:r>
      <w:r>
        <w:t>72</w:t>
      </w:r>
      <w:r w:rsidR="006077AC" w:rsidRPr="00C57E98">
        <w:t xml:space="preserve"> час</w:t>
      </w:r>
      <w:r w:rsidR="00C57E98">
        <w:t xml:space="preserve">а), из них аудиторных </w:t>
      </w:r>
      <w:r>
        <w:t>48</w:t>
      </w:r>
      <w:r w:rsidR="00C57E98">
        <w:t xml:space="preserve"> часов.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580"/>
        <w:gridCol w:w="5074"/>
      </w:tblGrid>
      <w:tr w:rsidR="00C57E98" w:rsidRPr="00B87ACC" w:rsidTr="001B53DF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C57E98" w:rsidRPr="00B87ACC" w:rsidTr="001B53DF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D22F3" w:rsidRPr="00A84DF4" w:rsidTr="001B53DF">
        <w:tc>
          <w:tcPr>
            <w:tcW w:w="426" w:type="dxa"/>
          </w:tcPr>
          <w:p w:rsidR="00FD22F3" w:rsidRPr="00A84DF4" w:rsidRDefault="00FD22F3" w:rsidP="0088689E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2F3" w:rsidRPr="00FD22F3" w:rsidRDefault="00FD22F3" w:rsidP="00886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УК-3, ПК-5, ПК-6, </w:t>
            </w:r>
            <w:r w:rsidRPr="00FD22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ПК-7, ПК-8, ПК-12</w:t>
            </w:r>
          </w:p>
        </w:tc>
        <w:tc>
          <w:tcPr>
            <w:tcW w:w="2580" w:type="dxa"/>
          </w:tcPr>
          <w:p w:rsidR="00FD22F3" w:rsidRPr="00FD22F3" w:rsidRDefault="00FD22F3" w:rsidP="00886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Общие вопросы клинической трансфузиологии</w:t>
            </w:r>
          </w:p>
        </w:tc>
        <w:tc>
          <w:tcPr>
            <w:tcW w:w="5074" w:type="dxa"/>
          </w:tcPr>
          <w:p w:rsidR="00FD22F3" w:rsidRPr="00FD22F3" w:rsidRDefault="00FD22F3" w:rsidP="00886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F3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задачи и разделы трансфузиологии. Кроветворение и болезни крови (анемии, гемолиз и др.). Препараты крови и кровезаменители. Подготовка больного к гемотрансфузии, </w:t>
            </w:r>
            <w:r w:rsidRPr="00FD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больным </w:t>
            </w:r>
            <w:proofErr w:type="gramStart"/>
            <w:r w:rsidRPr="00FD22F3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FD22F3">
              <w:rPr>
                <w:rFonts w:ascii="Times New Roman" w:hAnsi="Times New Roman" w:cs="Times New Roman"/>
                <w:sz w:val="24"/>
                <w:szCs w:val="24"/>
              </w:rPr>
              <w:t xml:space="preserve"> и после гемотрансфузии. </w:t>
            </w:r>
            <w:proofErr w:type="spellStart"/>
            <w:r w:rsidRPr="00FD22F3">
              <w:rPr>
                <w:rFonts w:ascii="Times New Roman" w:hAnsi="Times New Roman" w:cs="Times New Roman"/>
                <w:sz w:val="24"/>
                <w:szCs w:val="24"/>
              </w:rPr>
              <w:t>Трансфузиологические</w:t>
            </w:r>
            <w:proofErr w:type="spellEnd"/>
            <w:r w:rsidRPr="00FD22F3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операции; аппаратура для </w:t>
            </w:r>
            <w:proofErr w:type="spellStart"/>
            <w:r w:rsidRPr="00FD22F3">
              <w:rPr>
                <w:rFonts w:ascii="Times New Roman" w:hAnsi="Times New Roman" w:cs="Times New Roman"/>
                <w:sz w:val="24"/>
                <w:szCs w:val="24"/>
              </w:rPr>
              <w:t>трансфузионной</w:t>
            </w:r>
            <w:proofErr w:type="spellEnd"/>
            <w:r w:rsidRPr="00FD22F3">
              <w:rPr>
                <w:rFonts w:ascii="Times New Roman" w:hAnsi="Times New Roman" w:cs="Times New Roman"/>
                <w:sz w:val="24"/>
                <w:szCs w:val="24"/>
              </w:rPr>
              <w:t xml:space="preserve"> терапии. Система гемостаза, ее функции, структура, компоненты, механизмы гемостаза, методы исследования, современные схемы коррекции нарушений гемостаза. Механизмы лечебного действия методов эфферентной терапии. Посттрансфузионные осложнения, классификация причины, патогенез, клиника, диагностика, лечение и профилактика каждого вида осложнений.</w:t>
            </w:r>
          </w:p>
        </w:tc>
      </w:tr>
      <w:tr w:rsidR="00FD22F3" w:rsidRPr="00A84DF4" w:rsidTr="001B53DF">
        <w:tc>
          <w:tcPr>
            <w:tcW w:w="426" w:type="dxa"/>
          </w:tcPr>
          <w:p w:rsidR="00FD22F3" w:rsidRPr="00A84DF4" w:rsidRDefault="00FD22F3" w:rsidP="0088689E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22F3" w:rsidRPr="00FD22F3" w:rsidRDefault="00FD22F3" w:rsidP="00886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F3">
              <w:rPr>
                <w:rFonts w:ascii="Times New Roman" w:eastAsia="Calibri" w:hAnsi="Times New Roman" w:cs="Times New Roman"/>
                <w:sz w:val="24"/>
                <w:szCs w:val="24"/>
              </w:rPr>
              <w:t>УК-1, УК-2, УК-3, ПК-5, ПК-6, ПК-7, ПК-8, ПК-12</w:t>
            </w:r>
          </w:p>
        </w:tc>
        <w:tc>
          <w:tcPr>
            <w:tcW w:w="2580" w:type="dxa"/>
          </w:tcPr>
          <w:p w:rsidR="00FD22F3" w:rsidRPr="00FD22F3" w:rsidRDefault="00FD22F3" w:rsidP="00886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F3">
              <w:rPr>
                <w:rFonts w:ascii="Times New Roman" w:eastAsia="Calibri" w:hAnsi="Times New Roman" w:cs="Times New Roman"/>
                <w:sz w:val="24"/>
                <w:szCs w:val="24"/>
              </w:rPr>
              <w:t>Частные вопросы клинической трансфузиологии</w:t>
            </w:r>
          </w:p>
        </w:tc>
        <w:tc>
          <w:tcPr>
            <w:tcW w:w="5074" w:type="dxa"/>
          </w:tcPr>
          <w:p w:rsidR="00FD22F3" w:rsidRPr="00FD22F3" w:rsidRDefault="00FD22F3" w:rsidP="00886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F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FD22F3">
              <w:rPr>
                <w:rFonts w:ascii="Times New Roman" w:hAnsi="Times New Roman" w:cs="Times New Roman"/>
                <w:sz w:val="24"/>
                <w:szCs w:val="24"/>
              </w:rPr>
              <w:t>трансфузионной</w:t>
            </w:r>
            <w:proofErr w:type="spellEnd"/>
            <w:r w:rsidRPr="00FD22F3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в хирургической практике. </w:t>
            </w:r>
            <w:proofErr w:type="spellStart"/>
            <w:r w:rsidRPr="00FD22F3">
              <w:rPr>
                <w:rFonts w:ascii="Times New Roman" w:hAnsi="Times New Roman" w:cs="Times New Roman"/>
                <w:sz w:val="24"/>
                <w:szCs w:val="24"/>
              </w:rPr>
              <w:t>Кровесберегающие</w:t>
            </w:r>
            <w:proofErr w:type="spellEnd"/>
            <w:r w:rsidRPr="00FD22F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трансфузиологии. </w:t>
            </w:r>
            <w:proofErr w:type="spellStart"/>
            <w:r w:rsidRPr="00FD22F3">
              <w:rPr>
                <w:rFonts w:ascii="Times New Roman" w:hAnsi="Times New Roman" w:cs="Times New Roman"/>
                <w:sz w:val="24"/>
                <w:szCs w:val="24"/>
              </w:rPr>
              <w:t>Аутогемотрансфузия</w:t>
            </w:r>
            <w:proofErr w:type="spellEnd"/>
            <w:r w:rsidRPr="00FD2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22F3">
              <w:rPr>
                <w:rFonts w:ascii="Times New Roman" w:hAnsi="Times New Roman" w:cs="Times New Roman"/>
                <w:sz w:val="24"/>
                <w:szCs w:val="24"/>
              </w:rPr>
              <w:t>реинфузия</w:t>
            </w:r>
            <w:proofErr w:type="spellEnd"/>
            <w:r w:rsidRPr="00FD22F3">
              <w:rPr>
                <w:rFonts w:ascii="Times New Roman" w:hAnsi="Times New Roman" w:cs="Times New Roman"/>
                <w:sz w:val="24"/>
                <w:szCs w:val="24"/>
              </w:rPr>
              <w:t xml:space="preserve"> крови, обменное переливание. Особенности </w:t>
            </w:r>
            <w:proofErr w:type="spellStart"/>
            <w:r w:rsidRPr="00FD22F3">
              <w:rPr>
                <w:rFonts w:ascii="Times New Roman" w:hAnsi="Times New Roman" w:cs="Times New Roman"/>
                <w:sz w:val="24"/>
                <w:szCs w:val="24"/>
              </w:rPr>
              <w:t>трансфузионной</w:t>
            </w:r>
            <w:proofErr w:type="spellEnd"/>
            <w:r w:rsidRPr="00FD22F3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в терапии, в гематологии, в акушерско-гинекологической и педиатрической практике, при инфекционных заболеваниях. </w:t>
            </w:r>
            <w:proofErr w:type="spellStart"/>
            <w:r w:rsidRPr="00FD22F3">
              <w:rPr>
                <w:rFonts w:ascii="Times New Roman" w:hAnsi="Times New Roman" w:cs="Times New Roman"/>
                <w:sz w:val="24"/>
                <w:szCs w:val="24"/>
              </w:rPr>
              <w:t>Трансфузиологическое</w:t>
            </w:r>
            <w:proofErr w:type="spellEnd"/>
            <w:r w:rsidRPr="00FD22F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искусственного кровообращения и эфферентной терапии.</w:t>
            </w:r>
          </w:p>
        </w:tc>
      </w:tr>
    </w:tbl>
    <w:p w:rsidR="00A06740" w:rsidRPr="005733B6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3B6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84006D" w:rsidRPr="0084006D" w:rsidRDefault="0084006D" w:rsidP="0084006D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6D">
        <w:rPr>
          <w:rFonts w:ascii="Times New Roman" w:hAnsi="Times New Roman" w:cs="Times New Roman"/>
          <w:bCs/>
          <w:sz w:val="24"/>
          <w:szCs w:val="24"/>
        </w:rPr>
        <w:t>Подготовка к промежуточному контролю (ППК)</w:t>
      </w:r>
    </w:p>
    <w:p w:rsidR="0084006D" w:rsidRPr="0084006D" w:rsidRDefault="0084006D" w:rsidP="0084006D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6D">
        <w:rPr>
          <w:rFonts w:ascii="Times New Roman" w:hAnsi="Times New Roman" w:cs="Times New Roman"/>
          <w:bCs/>
          <w:sz w:val="24"/>
          <w:szCs w:val="24"/>
        </w:rPr>
        <w:t>Подготовка к текущему контролю (ПТК)</w:t>
      </w:r>
    </w:p>
    <w:p w:rsidR="00A06740" w:rsidRPr="008F6D02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6D02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  <w:r w:rsidR="006D2BBE" w:rsidRPr="008F6D02">
        <w:rPr>
          <w:rFonts w:ascii="Times New Roman" w:hAnsi="Times New Roman"/>
          <w:b/>
          <w:sz w:val="24"/>
          <w:szCs w:val="24"/>
        </w:rPr>
        <w:t>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Используемые образовательные техн</w:t>
      </w:r>
      <w:bookmarkStart w:id="1" w:name="_GoBack"/>
      <w:bookmarkEnd w:id="1"/>
      <w:r w:rsidRPr="005733B6">
        <w:rPr>
          <w:rFonts w:ascii="Times New Roman" w:hAnsi="Times New Roman"/>
          <w:sz w:val="24"/>
          <w:szCs w:val="24"/>
        </w:rPr>
        <w:t>ологии при изучении данной дисциплины: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 xml:space="preserve">Имитационные технологии: 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1. ролевые и деловые игры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 xml:space="preserve">компьютерная симуляция (программа </w:t>
      </w:r>
      <w:proofErr w:type="spellStart"/>
      <w:r w:rsidRPr="005733B6">
        <w:rPr>
          <w:rFonts w:ascii="Times New Roman" w:hAnsi="Times New Roman"/>
          <w:sz w:val="24"/>
          <w:szCs w:val="24"/>
        </w:rPr>
        <w:t>GasMan</w:t>
      </w:r>
      <w:proofErr w:type="spellEnd"/>
      <w:r w:rsidRPr="005733B6">
        <w:rPr>
          <w:rFonts w:ascii="Times New Roman" w:hAnsi="Times New Roman"/>
          <w:sz w:val="24"/>
          <w:szCs w:val="24"/>
        </w:rPr>
        <w:t>)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3.</w:t>
      </w:r>
      <w:r w:rsidRPr="005733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разбор клинических случаев (ситуационные задачи, конкретные примеры из историй болезни)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33B6">
        <w:rPr>
          <w:rFonts w:ascii="Times New Roman" w:hAnsi="Times New Roman"/>
          <w:sz w:val="24"/>
          <w:szCs w:val="24"/>
        </w:rPr>
        <w:t>Неимитационные</w:t>
      </w:r>
      <w:proofErr w:type="spellEnd"/>
      <w:r w:rsidRPr="005733B6">
        <w:rPr>
          <w:rFonts w:ascii="Times New Roman" w:hAnsi="Times New Roman"/>
          <w:sz w:val="24"/>
          <w:szCs w:val="24"/>
        </w:rPr>
        <w:t xml:space="preserve"> технологии: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лекция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дискуссия</w:t>
      </w:r>
    </w:p>
    <w:p w:rsidR="005733B6" w:rsidRDefault="008F6D02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И</w:t>
      </w:r>
      <w:r w:rsidRPr="005733B6">
        <w:rPr>
          <w:rFonts w:ascii="Times New Roman" w:hAnsi="Times New Roman"/>
          <w:sz w:val="24"/>
          <w:szCs w:val="24"/>
        </w:rPr>
        <w:t>нтерактивны</w:t>
      </w:r>
      <w:r>
        <w:rPr>
          <w:rFonts w:ascii="Times New Roman" w:hAnsi="Times New Roman"/>
          <w:sz w:val="24"/>
          <w:szCs w:val="24"/>
        </w:rPr>
        <w:t>е</w:t>
      </w:r>
      <w:r w:rsidRPr="00573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технологии применяются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5733B6">
        <w:rPr>
          <w:rFonts w:ascii="Times New Roman" w:hAnsi="Times New Roman"/>
          <w:sz w:val="24"/>
          <w:szCs w:val="24"/>
        </w:rPr>
        <w:t xml:space="preserve"> </w:t>
      </w:r>
      <w:r w:rsidR="005733B6" w:rsidRPr="005733B6">
        <w:rPr>
          <w:rFonts w:ascii="Times New Roman" w:hAnsi="Times New Roman"/>
          <w:sz w:val="24"/>
          <w:szCs w:val="24"/>
        </w:rPr>
        <w:t>50</w:t>
      </w:r>
      <w:proofErr w:type="gramEnd"/>
      <w:r w:rsidR="005733B6" w:rsidRPr="005733B6">
        <w:rPr>
          <w:rFonts w:ascii="Times New Roman" w:hAnsi="Times New Roman"/>
          <w:sz w:val="24"/>
          <w:szCs w:val="24"/>
        </w:rPr>
        <w:t xml:space="preserve"> % от объема аудиторных занятий</w:t>
      </w:r>
    </w:p>
    <w:p w:rsidR="006D2BBE" w:rsidRPr="004C1FF1" w:rsidRDefault="0084006D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894958" w:rsidRPr="00894958" w:rsidRDefault="00894958" w:rsidP="00894958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58">
        <w:rPr>
          <w:rFonts w:ascii="Times New Roman" w:hAnsi="Times New Roman" w:cs="Times New Roman"/>
          <w:sz w:val="24"/>
          <w:szCs w:val="24"/>
        </w:rPr>
        <w:t>Опрос</w:t>
      </w:r>
    </w:p>
    <w:p w:rsidR="00B45BFB" w:rsidRDefault="00894958" w:rsidP="00894958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58">
        <w:rPr>
          <w:rFonts w:ascii="Times New Roman" w:hAnsi="Times New Roman" w:cs="Times New Roman"/>
          <w:sz w:val="24"/>
          <w:szCs w:val="24"/>
        </w:rPr>
        <w:t>Тестовый контроль</w:t>
      </w:r>
    </w:p>
    <w:p w:rsidR="00894958" w:rsidRPr="006D2BBE" w:rsidRDefault="001B29F4" w:rsidP="00894958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894958" w:rsidRDefault="00B45BFB" w:rsidP="001B29F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958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894958" w:rsidRPr="00894958">
        <w:rPr>
          <w:rFonts w:ascii="Times New Roman" w:hAnsi="Times New Roman" w:cs="Times New Roman"/>
          <w:bCs/>
          <w:sz w:val="24"/>
          <w:szCs w:val="24"/>
        </w:rPr>
        <w:t>Заболотских</w:t>
      </w:r>
      <w:proofErr w:type="spellEnd"/>
      <w:r w:rsidR="00894958" w:rsidRPr="00894958">
        <w:rPr>
          <w:rFonts w:ascii="Times New Roman" w:hAnsi="Times New Roman" w:cs="Times New Roman"/>
          <w:bCs/>
          <w:sz w:val="24"/>
          <w:szCs w:val="24"/>
        </w:rPr>
        <w:t xml:space="preserve"> И.Б., Малышев Ю.П., </w:t>
      </w:r>
      <w:r w:rsidR="00743812">
        <w:rPr>
          <w:rFonts w:ascii="Times New Roman" w:hAnsi="Times New Roman" w:cs="Times New Roman"/>
          <w:bCs/>
          <w:sz w:val="24"/>
          <w:szCs w:val="24"/>
        </w:rPr>
        <w:t>Голубцов В.В.</w:t>
      </w:r>
    </w:p>
    <w:sectPr w:rsidR="00B45BFB" w:rsidRPr="00894958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0B" w:rsidRDefault="0045110B" w:rsidP="003125CC">
      <w:pPr>
        <w:spacing w:after="0" w:line="240" w:lineRule="auto"/>
      </w:pPr>
      <w:r>
        <w:separator/>
      </w:r>
    </w:p>
  </w:endnote>
  <w:endnote w:type="continuationSeparator" w:id="0">
    <w:p w:rsidR="0045110B" w:rsidRDefault="0045110B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0B" w:rsidRDefault="0045110B" w:rsidP="003125CC">
      <w:pPr>
        <w:spacing w:after="0" w:line="240" w:lineRule="auto"/>
      </w:pPr>
      <w:r>
        <w:separator/>
      </w:r>
    </w:p>
  </w:footnote>
  <w:footnote w:type="continuationSeparator" w:id="0">
    <w:p w:rsidR="0045110B" w:rsidRDefault="0045110B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4804"/>
      <w:docPartObj>
        <w:docPartGallery w:val="Page Numbers (Top of Page)"/>
        <w:docPartUnique/>
      </w:docPartObj>
    </w:sdtPr>
    <w:sdtEndPr/>
    <w:sdtContent>
      <w:p w:rsidR="0030437C" w:rsidRDefault="0030437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89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7C" w:rsidRDefault="0030437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F1357"/>
    <w:multiLevelType w:val="hybridMultilevel"/>
    <w:tmpl w:val="600C3D9E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6" w15:restartNumberingAfterBreak="0">
    <w:nsid w:val="5AAD788E"/>
    <w:multiLevelType w:val="hybridMultilevel"/>
    <w:tmpl w:val="5330AE04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973A0"/>
    <w:multiLevelType w:val="hybridMultilevel"/>
    <w:tmpl w:val="3D8A2F8A"/>
    <w:lvl w:ilvl="0" w:tplc="69FC7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82EE5"/>
    <w:multiLevelType w:val="hybridMultilevel"/>
    <w:tmpl w:val="62DE780C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15BA1"/>
    <w:multiLevelType w:val="hybridMultilevel"/>
    <w:tmpl w:val="A224D5A8"/>
    <w:lvl w:ilvl="0" w:tplc="17D83F3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12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4"/>
    <w:rsid w:val="00032733"/>
    <w:rsid w:val="001317E5"/>
    <w:rsid w:val="00134766"/>
    <w:rsid w:val="00135B39"/>
    <w:rsid w:val="00184652"/>
    <w:rsid w:val="001B29F4"/>
    <w:rsid w:val="001B53DF"/>
    <w:rsid w:val="00237F53"/>
    <w:rsid w:val="00271BD4"/>
    <w:rsid w:val="002C3665"/>
    <w:rsid w:val="002C70A7"/>
    <w:rsid w:val="0030437C"/>
    <w:rsid w:val="003106A1"/>
    <w:rsid w:val="003125CC"/>
    <w:rsid w:val="0033612C"/>
    <w:rsid w:val="003448CB"/>
    <w:rsid w:val="00374C76"/>
    <w:rsid w:val="003D4105"/>
    <w:rsid w:val="0045110B"/>
    <w:rsid w:val="004A5BF0"/>
    <w:rsid w:val="004C1FF1"/>
    <w:rsid w:val="005733B6"/>
    <w:rsid w:val="00577287"/>
    <w:rsid w:val="006077AC"/>
    <w:rsid w:val="00633BB4"/>
    <w:rsid w:val="0069680B"/>
    <w:rsid w:val="006C30E4"/>
    <w:rsid w:val="006D2BBE"/>
    <w:rsid w:val="006E7FFE"/>
    <w:rsid w:val="006F5B41"/>
    <w:rsid w:val="00743812"/>
    <w:rsid w:val="00752356"/>
    <w:rsid w:val="007A45E9"/>
    <w:rsid w:val="007D5CA3"/>
    <w:rsid w:val="007E1F3E"/>
    <w:rsid w:val="0084006D"/>
    <w:rsid w:val="0088689E"/>
    <w:rsid w:val="00894958"/>
    <w:rsid w:val="008F6D02"/>
    <w:rsid w:val="0095605D"/>
    <w:rsid w:val="00972F1B"/>
    <w:rsid w:val="00976816"/>
    <w:rsid w:val="009E4895"/>
    <w:rsid w:val="009E6A85"/>
    <w:rsid w:val="009F6706"/>
    <w:rsid w:val="00A06740"/>
    <w:rsid w:val="00A07212"/>
    <w:rsid w:val="00A1346E"/>
    <w:rsid w:val="00A41E50"/>
    <w:rsid w:val="00A84DF4"/>
    <w:rsid w:val="00A85B05"/>
    <w:rsid w:val="00A90E98"/>
    <w:rsid w:val="00AA03B7"/>
    <w:rsid w:val="00AA339E"/>
    <w:rsid w:val="00B45BFB"/>
    <w:rsid w:val="00BA7338"/>
    <w:rsid w:val="00BE248A"/>
    <w:rsid w:val="00BF3F35"/>
    <w:rsid w:val="00C57E98"/>
    <w:rsid w:val="00C87F98"/>
    <w:rsid w:val="00CD2DBB"/>
    <w:rsid w:val="00D43FF1"/>
    <w:rsid w:val="00E0063A"/>
    <w:rsid w:val="00E14BA5"/>
    <w:rsid w:val="00E35CC6"/>
    <w:rsid w:val="00E836C4"/>
    <w:rsid w:val="00E87F18"/>
    <w:rsid w:val="00E96E4E"/>
    <w:rsid w:val="00EF2BE8"/>
    <w:rsid w:val="00F21303"/>
    <w:rsid w:val="00F77C35"/>
    <w:rsid w:val="00FD22F3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D038F-CD35-46AF-9C2A-0DF80CF0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3BCC-EC4A-49C8-9535-729A3038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Sergey</cp:lastModifiedBy>
  <cp:revision>7</cp:revision>
  <dcterms:created xsi:type="dcterms:W3CDTF">2018-09-10T08:52:00Z</dcterms:created>
  <dcterms:modified xsi:type="dcterms:W3CDTF">2018-09-11T05:53:00Z</dcterms:modified>
</cp:coreProperties>
</file>