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DD99F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ФЕДЕРАЛЬНОЕ государственное БЮДЖЕТНОЕ</w:t>
      </w:r>
    </w:p>
    <w:p w14:paraId="07929051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образовательное учреждение высшего образования</w:t>
      </w:r>
    </w:p>
    <w:p w14:paraId="1CB727F4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«КУБАНСКИЙ ГОСУДАРСТВЕННЫЙ МЕДИЦИНСКИЙ УНИВЕРСИТЕТ»</w:t>
      </w:r>
      <w:r w:rsidRPr="00D206A5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</w:t>
      </w:r>
    </w:p>
    <w:p w14:paraId="39847BC8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Министерства здравоохранения Российской Федерации</w:t>
      </w:r>
    </w:p>
    <w:p w14:paraId="2A8D6DB7" w14:textId="77777777" w:rsidR="00D206A5" w:rsidRPr="00D206A5" w:rsidRDefault="00D206A5" w:rsidP="00190489">
      <w:pPr>
        <w:keepNext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Кафедра философии, психологии и педагогики</w:t>
      </w:r>
    </w:p>
    <w:p w14:paraId="17ADC975" w14:textId="2BA29C6C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вопросы к практическим занятиям по дисциплине</w:t>
      </w:r>
    </w:p>
    <w:p w14:paraId="0717822D" w14:textId="77777777" w:rsid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философия, 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принципы и инструменты </w:t>
      </w:r>
    </w:p>
    <w:p w14:paraId="0116458E" w14:textId="4C201D79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бережливого производства</w:t>
      </w:r>
      <w:r w:rsidRPr="00D206A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14:paraId="4E7706F7" w14:textId="5385D04F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для </w:t>
      </w:r>
      <w:r w:rsidRPr="00D206A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студент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ов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1A14F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2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курса </w:t>
      </w:r>
      <w:r w:rsidR="001A14F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фармацевтического</w:t>
      </w:r>
      <w:r w:rsidRPr="00D206A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факультета</w:t>
      </w:r>
    </w:p>
    <w:p w14:paraId="47531C48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первое полугодие </w:t>
      </w: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 / 2022</w:t>
      </w:r>
      <w:r w:rsidRPr="00D20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 года</w:t>
      </w:r>
    </w:p>
    <w:p w14:paraId="2F69061C" w14:textId="77777777" w:rsidR="00D206A5" w:rsidRDefault="00D206A5" w:rsidP="00190489">
      <w:pPr>
        <w:ind w:firstLine="426"/>
        <w:rPr>
          <w:rFonts w:ascii="Times New Roman" w:eastAsia="Calibri" w:hAnsi="Times New Roman" w:cs="Times New Roman"/>
          <w:sz w:val="24"/>
        </w:rPr>
      </w:pPr>
    </w:p>
    <w:p w14:paraId="029F044F" w14:textId="4A89C81E" w:rsidR="00055CDD" w:rsidRPr="003B2B0D" w:rsidRDefault="00D206A5" w:rsidP="00190489">
      <w:pPr>
        <w:ind w:firstLine="426"/>
        <w:rPr>
          <w:rFonts w:ascii="Times New Roman" w:eastAsia="Calibri" w:hAnsi="Times New Roman" w:cs="Times New Roman"/>
          <w:b/>
          <w:bCs/>
          <w:sz w:val="24"/>
        </w:rPr>
      </w:pPr>
      <w:r w:rsidRPr="003B2B0D">
        <w:rPr>
          <w:rFonts w:ascii="Times New Roman" w:eastAsia="Calibri" w:hAnsi="Times New Roman" w:cs="Times New Roman"/>
          <w:b/>
          <w:bCs/>
          <w:sz w:val="24"/>
        </w:rPr>
        <w:t>РАЗДЕЛ 1. ОСНОВЫ БЕРЕЖЛИВОГО ПРОИЗВОДСТВА</w:t>
      </w:r>
    </w:p>
    <w:p w14:paraId="5A5DC8AD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1.1. БЕРЕЖЛИВОЕ ПРОИЗВОДСТВО: ИСТОРИЯ СТАНОВЛЕНИЯ И РАЗВИТИЯ, СУЩНОСТЬ, ПРИНЦИПЫ</w:t>
      </w:r>
    </w:p>
    <w:p w14:paraId="5AE86971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magenta"/>
          <w:lang w:eastAsia="ru-RU"/>
        </w:rPr>
      </w:pPr>
    </w:p>
    <w:p w14:paraId="2121F0AA" w14:textId="4105046B" w:rsidR="00D206A5" w:rsidRPr="00D206A5" w:rsidRDefault="003B2B0D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1</w:t>
      </w:r>
      <w:r w:rsidR="00D206A5"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E1A70B7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4C6054" w14:textId="77777777" w:rsidR="002C78FE" w:rsidRPr="002C78FE" w:rsidRDefault="002C78FE" w:rsidP="002C78F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 xml:space="preserve">История развития и становления концепции бережливого производства. Причины возникновения концепции бережливого производства. </w:t>
      </w:r>
    </w:p>
    <w:p w14:paraId="19187286" w14:textId="77777777" w:rsidR="002C78FE" w:rsidRPr="002C78FE" w:rsidRDefault="002C78FE" w:rsidP="002C78F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>Основные цели концепции бережливого производства.</w:t>
      </w:r>
    </w:p>
    <w:p w14:paraId="59EE49D5" w14:textId="77777777" w:rsidR="002C78FE" w:rsidRPr="002C78FE" w:rsidRDefault="002C78FE" w:rsidP="002C78F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>Суть бережливого производства. Отличие бережливого производства от традиционного.</w:t>
      </w:r>
    </w:p>
    <w:p w14:paraId="25935157" w14:textId="77777777" w:rsidR="002C78FE" w:rsidRPr="002C78FE" w:rsidRDefault="002C78FE" w:rsidP="002C78F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принципы бережливого производства и их общая характеристика (стратегическая направленность, ориентация на создание ценности для потребителя, организация потока создания ценности для потребителя, непрерывное улучшение, принцип вытягивания, сокращение потерь, визуализация и прозрачность, приоритетное обеспечение безопасности, корпоративная культура, встроенное качество, решения на основе фактов, долгосрочные отношения с партнерами и поставщиками, соблюдение стандартов). </w:t>
      </w:r>
    </w:p>
    <w:p w14:paraId="1FA42BBB" w14:textId="77777777" w:rsidR="002C78FE" w:rsidRPr="002C78FE" w:rsidRDefault="002C78FE" w:rsidP="002C78F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 xml:space="preserve">Цели и задачи дисциплины «Философия и принципы бережливого производства», ее взаимосвязь с другими дисциплинами учебного плана медицинского ВУЗа. </w:t>
      </w:r>
    </w:p>
    <w:p w14:paraId="1D543037" w14:textId="41CA6AF9" w:rsidR="00D206A5" w:rsidRDefault="00D206A5" w:rsidP="0019048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EAECA14" w14:textId="77777777" w:rsidR="00D206A5" w:rsidRPr="00D206A5" w:rsidRDefault="00D206A5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/>
          <w:bCs/>
          <w:sz w:val="24"/>
          <w:szCs w:val="24"/>
        </w:rPr>
        <w:t>ТЕМА 1.2. БЕРЕЖЛИВОЕ ПРОИЗВОДСТВО КАК ОСНОВА ПРОЕКТНОЙ ДЕЯТЕЛЬНОСТИ МЕДИЦИНСКОЙ ОРГАНИЗАЦИИ</w:t>
      </w:r>
    </w:p>
    <w:p w14:paraId="428B4B70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D9F05C" w14:textId="2B275085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2C7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7E6F01B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EBA120" w14:textId="77777777" w:rsidR="002C78FE" w:rsidRPr="002C78FE" w:rsidRDefault="002C78FE" w:rsidP="002C78F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>Время такта, время цикла – основные понятия бережливого производства.</w:t>
      </w:r>
    </w:p>
    <w:p w14:paraId="5C9117E6" w14:textId="77777777" w:rsidR="002C78FE" w:rsidRPr="002C78FE" w:rsidRDefault="002C78FE" w:rsidP="002C78F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 xml:space="preserve">Классификация видов деятельности в бережливом производстве: ценность, вынужденные потери, чистые потери. </w:t>
      </w:r>
    </w:p>
    <w:p w14:paraId="454EB323" w14:textId="77777777" w:rsidR="002C78FE" w:rsidRPr="002C78FE" w:rsidRDefault="002C78FE" w:rsidP="002C78F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 xml:space="preserve">Потери: понятие, виды (перепроизводство, избыточные запасы, ненужная транспортировка, ожидания, дополнительная обработка, лишние перемещения, дефекты и брак). Причины возникновения различных видов потерь. </w:t>
      </w:r>
    </w:p>
    <w:p w14:paraId="773B24B9" w14:textId="77777777" w:rsidR="002C78FE" w:rsidRPr="002C78FE" w:rsidRDefault="002C78FE" w:rsidP="002C78F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 xml:space="preserve">Потери в медицинских организациях: примеры различных видов потерь и способы их устранения. </w:t>
      </w:r>
    </w:p>
    <w:p w14:paraId="32FCB356" w14:textId="77777777" w:rsidR="002C78FE" w:rsidRPr="002C78FE" w:rsidRDefault="002C78FE" w:rsidP="002C78F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>Проектная работа: понятие, сущность, отличительные признаки (команда проекта, сроки проекта, проектная документация).</w:t>
      </w:r>
    </w:p>
    <w:p w14:paraId="2378B3E6" w14:textId="77777777" w:rsidR="002C78FE" w:rsidRPr="002C78FE" w:rsidRDefault="002C78FE" w:rsidP="002C78F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 xml:space="preserve">Листы проблем и предложений – эффективный инструмент сбора информации от пациентов и сотрудников медицинской организациям. </w:t>
      </w:r>
    </w:p>
    <w:p w14:paraId="689A473C" w14:textId="77777777" w:rsidR="002C78FE" w:rsidRPr="002C78FE" w:rsidRDefault="002C78FE" w:rsidP="002C78F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78FE">
        <w:rPr>
          <w:rFonts w:ascii="Times New Roman" w:eastAsia="Calibri" w:hAnsi="Times New Roman" w:cs="Times New Roman"/>
          <w:bCs/>
          <w:sz w:val="24"/>
          <w:szCs w:val="24"/>
        </w:rPr>
        <w:t xml:space="preserve">Система показателей эффективности деятельности организации </w:t>
      </w:r>
      <w:r w:rsidRPr="002C78F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SQDCM</w:t>
      </w:r>
      <w:r w:rsidRPr="002C78F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A243E4C" w14:textId="10DA1F3E" w:rsidR="00D206A5" w:rsidRDefault="00D206A5" w:rsidP="002C78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0B5785D" w14:textId="77777777" w:rsid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8BD0AD" w14:textId="13A01E42" w:rsidR="00D206A5" w:rsidRPr="00190489" w:rsidRDefault="00D206A5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48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РАЗДЕЛ 2. СОСТАВЛЕНИЕ КАРТЫ ПОТОКА СОЗДАНИЯ ЦЕННОСТИ И АНАЛИЗ ВЫЯВЛЕННЫХ ПРОБЛЕМ С ПОМОЩЬЮ МЕТОДОВ</w:t>
      </w:r>
    </w:p>
    <w:p w14:paraId="1A01BD80" w14:textId="62D1631F" w:rsidR="00D206A5" w:rsidRPr="00D206A5" w:rsidRDefault="00D206A5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489">
        <w:rPr>
          <w:rFonts w:ascii="Times New Roman" w:eastAsia="Calibri" w:hAnsi="Times New Roman" w:cs="Times New Roman"/>
          <w:b/>
          <w:sz w:val="24"/>
          <w:szCs w:val="24"/>
        </w:rPr>
        <w:t>БЕРЕЖЛИВОГО ПРОИЗВОДСТВА</w:t>
      </w:r>
    </w:p>
    <w:p w14:paraId="63AA7041" w14:textId="77777777" w:rsidR="00D206A5" w:rsidRPr="00D206A5" w:rsidRDefault="00D206A5" w:rsidP="0019048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2.1. КАРТА ПОТОКА СОЗДАНИЯ ЦЕННОСТИ КАК ОСНОВНОЙ ИНСТРУМЕНТ БЕРЕЖЛИВОГО ПРОИЗВОДСТВА</w:t>
      </w:r>
    </w:p>
    <w:p w14:paraId="1CA146B5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22401A" w14:textId="6AFE0F2F" w:rsidR="00D206A5" w:rsidRPr="00D206A5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2C7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702280C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C71EEA" w14:textId="77777777" w:rsidR="00D206A5" w:rsidRPr="00D206A5" w:rsidRDefault="00D206A5" w:rsidP="0019048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Карта потока создания ценности: понятие, виды (текущая, целевая, будущая) и их назначение.</w:t>
      </w:r>
    </w:p>
    <w:p w14:paraId="29F9C695" w14:textId="77777777" w:rsidR="00D206A5" w:rsidRPr="00D206A5" w:rsidRDefault="00D206A5" w:rsidP="0019048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Хронометраж – основа построения карты потока создания ценности.</w:t>
      </w:r>
    </w:p>
    <w:p w14:paraId="6E441838" w14:textId="77777777" w:rsidR="00D206A5" w:rsidRPr="00D206A5" w:rsidRDefault="00D206A5" w:rsidP="0019048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построения карты потока создания ценности.</w:t>
      </w:r>
    </w:p>
    <w:p w14:paraId="4562113B" w14:textId="77777777" w:rsidR="00D206A5" w:rsidRPr="00D206A5" w:rsidRDefault="00D206A5" w:rsidP="0019048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Этапы построения карты потока создания ценности.</w:t>
      </w:r>
    </w:p>
    <w:p w14:paraId="5E3BEC0F" w14:textId="77777777" w:rsidR="00D206A5" w:rsidRPr="00D206A5" w:rsidRDefault="00D206A5" w:rsidP="0019048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Преимущества построения карты потока создания ценности.</w:t>
      </w:r>
    </w:p>
    <w:p w14:paraId="7CC5DBB7" w14:textId="77777777" w:rsidR="00D206A5" w:rsidRPr="00D206A5" w:rsidRDefault="00D206A5" w:rsidP="00190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BEBD876" w14:textId="77777777" w:rsidR="00100F82" w:rsidRPr="00D206A5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B63F61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2.2 МЕТОДЫ АНАЛИЗА ПРОБЛЕМ И ПРИЧИН ВОЗНИКНОВЕНИЯ ПОТЕРЬ, ИСПОЛЬЗУЕМЫЕ В БЕРЕЖЛИВОМ ПРОИЗВОДСТВЕ</w:t>
      </w:r>
    </w:p>
    <w:p w14:paraId="48948455" w14:textId="77777777" w:rsid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9E8AE5" w14:textId="2D57C982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2C7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6435D24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BB2B80" w14:textId="77777777" w:rsidR="002C78FE" w:rsidRPr="002C78FE" w:rsidRDefault="002C78FE" w:rsidP="002C78F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 Почему» – метод поиска первопричины проблемы </w:t>
      </w:r>
    </w:p>
    <w:p w14:paraId="3D807FC7" w14:textId="77777777" w:rsidR="002C78FE" w:rsidRPr="002C78FE" w:rsidRDefault="002C78FE" w:rsidP="002C78F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«5</w:t>
      </w:r>
      <w:r w:rsidRPr="002C78F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</w:t>
      </w: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</w:t>
      </w:r>
      <w:r w:rsidRPr="002C78F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(метод Киплинга) – метод всестороннего описания проблемной ситуации</w:t>
      </w:r>
    </w:p>
    <w:p w14:paraId="05B2CA91" w14:textId="77777777" w:rsidR="002C78FE" w:rsidRPr="002C78FE" w:rsidRDefault="002C78FE" w:rsidP="002C78F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Диаграмма «Спагетти»: сущность, назначение, принципы построения.</w:t>
      </w:r>
    </w:p>
    <w:p w14:paraId="3711C4EA" w14:textId="77777777" w:rsidR="002C78FE" w:rsidRPr="002C78FE" w:rsidRDefault="002C78FE" w:rsidP="002C78F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Диаграмма связей – метод установления причинно-следственных связей между факторами, влияющими на проблему</w:t>
      </w:r>
    </w:p>
    <w:p w14:paraId="3FBC0D3D" w14:textId="77777777" w:rsidR="002C78FE" w:rsidRPr="002C78FE" w:rsidRDefault="002C78FE" w:rsidP="002C78F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Диаграмма Исикавы («рыбья кость») – причинно-следственная диаграмма. Факторы, подлежащие анализу (человек, окружающая среда, методы, оборудование, материалы).</w:t>
      </w:r>
    </w:p>
    <w:p w14:paraId="2C54BAE6" w14:textId="77777777" w:rsidR="002C78FE" w:rsidRPr="002C78FE" w:rsidRDefault="002C78FE" w:rsidP="002C78F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Диаграмма Парето – метод ранжирования выявленных проблем.</w:t>
      </w:r>
    </w:p>
    <w:p w14:paraId="4992C5F2" w14:textId="77777777" w:rsidR="002C78FE" w:rsidRPr="002C78FE" w:rsidRDefault="002C78FE" w:rsidP="002C78F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Диаграмма Ямадзуми – диаграмма балансировки загрузки сотрудников.</w:t>
      </w:r>
    </w:p>
    <w:p w14:paraId="0B7BEF8B" w14:textId="77777777" w:rsidR="00190489" w:rsidRDefault="00190489" w:rsidP="0019048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8795CC" w14:textId="77777777" w:rsidR="00100F82" w:rsidRPr="00100F82" w:rsidRDefault="00100F82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ОСНОВНЫЕ ИНСТРУМЕНТЫ БЕРЕЖЛИВОГО ПРОИЗВОДСТВА</w:t>
      </w:r>
    </w:p>
    <w:p w14:paraId="5722C96E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9673C0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3.1 «5С» – ЭФФЕКТИВНАЯ СИСТЕМА ОРГАНИЗАЦИИ РАБОЧЕГО ПРОСТРАНСТВА.</w:t>
      </w:r>
    </w:p>
    <w:p w14:paraId="62E37114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75EE7F" w14:textId="216DBEFB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2C7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94B5CFF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7B71A6" w14:textId="77777777" w:rsidR="002C78FE" w:rsidRPr="002C78FE" w:rsidRDefault="002C78FE" w:rsidP="002C78FE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«5 С» – общая характеристика инструмента: цель, задачи, преимущества внедрения</w:t>
      </w:r>
    </w:p>
    <w:p w14:paraId="0EC39518" w14:textId="77777777" w:rsidR="002C78FE" w:rsidRPr="002C78FE" w:rsidRDefault="002C78FE" w:rsidP="002C78FE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шаги системы «5С», их целевое назначение и принципы реализации: сортировка, содержание в чистоте, соблюдение порядка, стандартизация, совершенствование.</w:t>
      </w:r>
    </w:p>
    <w:p w14:paraId="003B7E82" w14:textId="77777777" w:rsidR="002C78FE" w:rsidRPr="002C78FE" w:rsidRDefault="002C78FE" w:rsidP="002C78FE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ошибки при внедрении системы «5С».</w:t>
      </w:r>
    </w:p>
    <w:p w14:paraId="6C9C4079" w14:textId="77777777" w:rsidR="00100F82" w:rsidRDefault="00100F82" w:rsidP="002C78FE">
      <w:pPr>
        <w:pStyle w:val="a4"/>
        <w:jc w:val="both"/>
        <w:rPr>
          <w:rFonts w:ascii="Times New Roman" w:hAnsi="Times New Roman" w:cs="Times New Roman"/>
          <w:sz w:val="24"/>
        </w:rPr>
      </w:pPr>
    </w:p>
    <w:p w14:paraId="08500787" w14:textId="39A43BF0" w:rsidR="00100F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  <w:r w:rsidRPr="00612A82">
        <w:rPr>
          <w:rFonts w:ascii="Times New Roman" w:hAnsi="Times New Roman" w:cs="Times New Roman"/>
          <w:sz w:val="24"/>
        </w:rPr>
        <w:t>ТЕМА 3.2</w:t>
      </w:r>
      <w:r>
        <w:rPr>
          <w:rFonts w:ascii="Times New Roman" w:hAnsi="Times New Roman" w:cs="Times New Roman"/>
          <w:sz w:val="24"/>
        </w:rPr>
        <w:t>.</w:t>
      </w:r>
      <w:r w:rsidRPr="00612A82">
        <w:rPr>
          <w:rFonts w:ascii="Times New Roman" w:hAnsi="Times New Roman" w:cs="Times New Roman"/>
          <w:sz w:val="24"/>
        </w:rPr>
        <w:t xml:space="preserve"> ОРГАНИЗАЦИЯ СТАНДАРТИЗИРОВАННОЙ РАБОТЫ В МЕДИЦИНСКОЙ ОРГАНИЗАЦИИ</w:t>
      </w:r>
      <w:r>
        <w:rPr>
          <w:rFonts w:ascii="Times New Roman" w:hAnsi="Times New Roman" w:cs="Times New Roman"/>
          <w:sz w:val="24"/>
        </w:rPr>
        <w:t>.</w:t>
      </w:r>
    </w:p>
    <w:p w14:paraId="013D6CA3" w14:textId="77777777" w:rsidR="00100F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</w:p>
    <w:p w14:paraId="2C7D4B3C" w14:textId="7DF09E34" w:rsidR="00100F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Практическое занятие </w:t>
      </w:r>
      <w:r w:rsidR="002C78FE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:</w:t>
      </w:r>
    </w:p>
    <w:p w14:paraId="5DBC021B" w14:textId="77777777" w:rsidR="00100F82" w:rsidRPr="00612A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</w:p>
    <w:p w14:paraId="10A9ABD4" w14:textId="77777777" w:rsidR="00100F82" w:rsidRPr="00612A82" w:rsidRDefault="00100F82" w:rsidP="00190489">
      <w:pPr>
        <w:pStyle w:val="Default"/>
        <w:numPr>
          <w:ilvl w:val="0"/>
          <w:numId w:val="10"/>
        </w:numPr>
        <w:tabs>
          <w:tab w:val="left" w:pos="1134"/>
        </w:tabs>
        <w:ind w:left="0" w:firstLine="426"/>
        <w:jc w:val="both"/>
        <w:rPr>
          <w:b/>
          <w:bCs/>
          <w:color w:val="auto"/>
        </w:rPr>
      </w:pPr>
      <w:r w:rsidRPr="00612A82">
        <w:rPr>
          <w:bCs/>
          <w:color w:val="auto"/>
        </w:rPr>
        <w:lastRenderedPageBreak/>
        <w:t xml:space="preserve">Стандарт – основной документ, регламентирующий деятельности деятельность медицинского работника. Понятие и виды стандартов. Корреляция стандартов медицинской организации с нормативно-законодательной базой. </w:t>
      </w:r>
    </w:p>
    <w:p w14:paraId="58318FEC" w14:textId="77777777" w:rsidR="00100F82" w:rsidRPr="00612A82" w:rsidRDefault="00100F82" w:rsidP="00190489">
      <w:pPr>
        <w:pStyle w:val="Default"/>
        <w:numPr>
          <w:ilvl w:val="0"/>
          <w:numId w:val="10"/>
        </w:numPr>
        <w:tabs>
          <w:tab w:val="left" w:pos="1134"/>
        </w:tabs>
        <w:ind w:left="0" w:firstLine="426"/>
        <w:jc w:val="both"/>
        <w:rPr>
          <w:b/>
          <w:bCs/>
          <w:color w:val="auto"/>
        </w:rPr>
      </w:pPr>
      <w:r w:rsidRPr="00612A82">
        <w:rPr>
          <w:bCs/>
          <w:color w:val="auto"/>
        </w:rPr>
        <w:t xml:space="preserve">Стандартная операционная карта (СОК): понятие, функциональное назначение, правила составления, основные разделы и характеристика их содержания. </w:t>
      </w:r>
    </w:p>
    <w:p w14:paraId="006B3B83" w14:textId="77777777" w:rsidR="00100F82" w:rsidRPr="00612A82" w:rsidRDefault="00100F82" w:rsidP="00190489">
      <w:pPr>
        <w:pStyle w:val="Default"/>
        <w:numPr>
          <w:ilvl w:val="0"/>
          <w:numId w:val="10"/>
        </w:numPr>
        <w:tabs>
          <w:tab w:val="left" w:pos="1134"/>
        </w:tabs>
        <w:ind w:left="0" w:firstLine="426"/>
        <w:jc w:val="both"/>
        <w:rPr>
          <w:b/>
          <w:bCs/>
          <w:color w:val="auto"/>
        </w:rPr>
      </w:pPr>
      <w:r w:rsidRPr="00612A82">
        <w:rPr>
          <w:bCs/>
          <w:color w:val="auto"/>
        </w:rPr>
        <w:t>Организация стандартизированной работы: разработка стандарта, апробация стандарта, корректировка стандарта, полномасштабное внедрение стандарта</w:t>
      </w:r>
    </w:p>
    <w:p w14:paraId="76F95A37" w14:textId="77777777" w:rsid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3B4A7" w14:textId="77777777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C74DD9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3.3. КАНБАН – ЭФФЕКТИВНАЯ СИСТЕМА СНАБЖЕНИЯ И УПРАВЛЕНИЯ ЗАПАСАМИ МЕДИЦИНСКОЙ ОРГАНИЗАЦИИ.</w:t>
      </w:r>
    </w:p>
    <w:p w14:paraId="6002332E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725223" w14:textId="72773ED6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2C7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FC5EE2A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4EBF37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Канбан – понятие, функциональное предназначение инструмента</w:t>
      </w:r>
    </w:p>
    <w:p w14:paraId="430A617E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Понятие и виды запасов лекарственных средств и изделий медицинского назначения в медицинской организации (основной, буферный, страховой)</w:t>
      </w:r>
    </w:p>
    <w:p w14:paraId="004B07AD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Система организации взаимоотношений с поставщиками медицинской организации по принципу «точно вовремя».</w:t>
      </w:r>
    </w:p>
    <w:p w14:paraId="597236B6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Канбан-доска как эффективный инструмент визуального менеджмента. Преимущество внедрения канбан доски (четкое понимание целей и задач, визуализация).</w:t>
      </w:r>
    </w:p>
    <w:p w14:paraId="0DA9CD2C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73306122" w14:textId="220B406D" w:rsidR="00190489" w:rsidRDefault="00190489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37944E" w14:textId="77777777" w:rsidR="00190489" w:rsidRPr="00190489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3.4. 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SMED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TPM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ЭФФЕКТИВНЫЕ ИНСТРУМЕНТЫ БЕРЕЖЛИВОГО ПРОИЗВОДСТВА.</w:t>
      </w:r>
    </w:p>
    <w:p w14:paraId="04413454" w14:textId="77777777" w:rsidR="00190489" w:rsidRPr="00190489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C11A5A" w14:textId="54879BBA" w:rsidR="00190489" w:rsidRPr="00100F82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2C7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7B8072EC" w14:textId="77777777" w:rsidR="00190489" w:rsidRPr="00190489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C5D487" w14:textId="77777777" w:rsidR="00190489" w:rsidRPr="00190489" w:rsidRDefault="00190489" w:rsidP="0019048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Понятие </w:t>
      </w:r>
      <w:r w:rsidRPr="0019048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SMED</w:t>
      </w: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бережливом производстве. Функциональное назначение метода. </w:t>
      </w:r>
    </w:p>
    <w:p w14:paraId="0576FE36" w14:textId="77777777" w:rsidR="00190489" w:rsidRPr="00190489" w:rsidRDefault="00190489" w:rsidP="0019048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и примеры внутренней и внешней переналадки оборудования в медицинских организациях</w:t>
      </w:r>
    </w:p>
    <w:p w14:paraId="410315D0" w14:textId="77777777" w:rsidR="00190489" w:rsidRPr="00190489" w:rsidRDefault="00190489" w:rsidP="0019048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TPM</w:t>
      </w: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система всеобщего ухода за оборудованием в медицинских организациях: понятие, функциональное назначение, преимущества внедрения. </w:t>
      </w:r>
    </w:p>
    <w:p w14:paraId="2E68AF3F" w14:textId="77777777" w:rsidR="00190489" w:rsidRPr="00190489" w:rsidRDefault="00190489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C2107FC" w14:textId="77777777" w:rsidR="00190489" w:rsidRDefault="00190489" w:rsidP="002C78FE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38C675A" w14:textId="67E80BFE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90489">
        <w:rPr>
          <w:rFonts w:ascii="Times New Roman" w:eastAsia="Calibri" w:hAnsi="Times New Roman" w:cs="Times New Roman"/>
          <w:b/>
          <w:sz w:val="24"/>
          <w:szCs w:val="24"/>
        </w:rPr>
        <w:t>ТЕМА 3.5. ВИЗУАЛИЗАЦИЯ КАК ИНСТРУМЕНТ ВИЗУАЛЬНОГО МЕНЕДЖМЕНТА В БЕРЕЖЛИВОМ ПРОИЗВОДСТВЕ.</w:t>
      </w:r>
    </w:p>
    <w:p w14:paraId="3C6594A7" w14:textId="77777777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71705FB" w14:textId="280B75E0" w:rsidR="00190489" w:rsidRPr="00100F82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2C7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D10E1EE" w14:textId="77777777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BB861D2" w14:textId="77777777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190489">
        <w:rPr>
          <w:rFonts w:ascii="Times New Roman" w:eastAsia="Calibri" w:hAnsi="Times New Roman" w:cs="Times New Roman"/>
          <w:bCs/>
          <w:sz w:val="24"/>
          <w:szCs w:val="24"/>
        </w:rPr>
        <w:tab/>
        <w:t>Визуализация в бережливом производстве: понятие, цели и задачи инструмента</w:t>
      </w:r>
    </w:p>
    <w:p w14:paraId="2B8D8098" w14:textId="77777777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190489">
        <w:rPr>
          <w:rFonts w:ascii="Times New Roman" w:eastAsia="Calibri" w:hAnsi="Times New Roman" w:cs="Times New Roman"/>
          <w:bCs/>
          <w:sz w:val="24"/>
          <w:szCs w:val="24"/>
        </w:rPr>
        <w:tab/>
        <w:t>Объекты применения инструмента визуализации: рабочее место, рабочее пространство, организационные процессы, окружающая среда (внутри медицинской организации и за ее пределами).</w:t>
      </w:r>
    </w:p>
    <w:p w14:paraId="496731A4" w14:textId="6E8B0FBF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190489">
        <w:rPr>
          <w:rFonts w:ascii="Times New Roman" w:eastAsia="Calibri" w:hAnsi="Times New Roman" w:cs="Times New Roman"/>
          <w:bCs/>
          <w:sz w:val="24"/>
          <w:szCs w:val="24"/>
        </w:rPr>
        <w:tab/>
        <w:t>Инструменты визуализации: маркировка, оконтуривание, разметка, цветовое кодирование, информационные стенды</w:t>
      </w:r>
    </w:p>
    <w:sectPr w:rsidR="00190489" w:rsidRPr="00190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B4189"/>
    <w:multiLevelType w:val="hybridMultilevel"/>
    <w:tmpl w:val="7B20DAEE"/>
    <w:lvl w:ilvl="0" w:tplc="04023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044215"/>
    <w:multiLevelType w:val="hybridMultilevel"/>
    <w:tmpl w:val="34A88714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BF5575"/>
    <w:multiLevelType w:val="hybridMultilevel"/>
    <w:tmpl w:val="95E4CE4A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0100F2"/>
    <w:multiLevelType w:val="hybridMultilevel"/>
    <w:tmpl w:val="42A66A88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4296264"/>
    <w:multiLevelType w:val="hybridMultilevel"/>
    <w:tmpl w:val="09A8D60A"/>
    <w:lvl w:ilvl="0" w:tplc="D9A051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706A71"/>
    <w:multiLevelType w:val="hybridMultilevel"/>
    <w:tmpl w:val="34A88714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96272F"/>
    <w:multiLevelType w:val="hybridMultilevel"/>
    <w:tmpl w:val="450651B0"/>
    <w:lvl w:ilvl="0" w:tplc="B81CA8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A421BF7"/>
    <w:multiLevelType w:val="hybridMultilevel"/>
    <w:tmpl w:val="55565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C0436"/>
    <w:multiLevelType w:val="hybridMultilevel"/>
    <w:tmpl w:val="0172BF2A"/>
    <w:lvl w:ilvl="0" w:tplc="5954778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6360E81"/>
    <w:multiLevelType w:val="hybridMultilevel"/>
    <w:tmpl w:val="8CB0E1A4"/>
    <w:lvl w:ilvl="0" w:tplc="4A120D0A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0" w15:restartNumberingAfterBreak="0">
    <w:nsid w:val="626D45AB"/>
    <w:multiLevelType w:val="hybridMultilevel"/>
    <w:tmpl w:val="BFBAB922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7B135EB"/>
    <w:multiLevelType w:val="hybridMultilevel"/>
    <w:tmpl w:val="ACA0E670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8773458"/>
    <w:multiLevelType w:val="hybridMultilevel"/>
    <w:tmpl w:val="5FE8BD2A"/>
    <w:lvl w:ilvl="0" w:tplc="8AAE9B0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4"/>
  </w:num>
  <w:num w:numId="5">
    <w:abstractNumId w:val="12"/>
  </w:num>
  <w:num w:numId="6">
    <w:abstractNumId w:val="0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6A5"/>
    <w:rsid w:val="00055CDD"/>
    <w:rsid w:val="00100F82"/>
    <w:rsid w:val="00190489"/>
    <w:rsid w:val="001A14F9"/>
    <w:rsid w:val="002C78FE"/>
    <w:rsid w:val="003B2B0D"/>
    <w:rsid w:val="00601B17"/>
    <w:rsid w:val="00763BDD"/>
    <w:rsid w:val="0092555B"/>
    <w:rsid w:val="00D2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727A"/>
  <w15:chartTrackingRefBased/>
  <w15:docId w15:val="{9982EAE7-FD5D-4749-A1C6-FEDA56FE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6A5"/>
    <w:pPr>
      <w:ind w:left="720"/>
      <w:contextualSpacing/>
    </w:pPr>
  </w:style>
  <w:style w:type="paragraph" w:customStyle="1" w:styleId="Default">
    <w:name w:val="Default"/>
    <w:rsid w:val="00100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100F82"/>
    <w:pPr>
      <w:spacing w:after="0" w:line="240" w:lineRule="auto"/>
      <w:jc w:val="center"/>
    </w:pPr>
    <w:rPr>
      <w:rFonts w:eastAsiaTheme="minorEastAsia"/>
      <w:b/>
      <w:bCs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100F82"/>
    <w:rPr>
      <w:rFonts w:eastAsiaTheme="minorEastAsia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2021-08-31T09:20:00Z</dcterms:created>
  <dcterms:modified xsi:type="dcterms:W3CDTF">2021-08-31T09:26:00Z</dcterms:modified>
</cp:coreProperties>
</file>