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33" w:rsidRPr="00F86957" w:rsidRDefault="00D44B33" w:rsidP="00D44B33">
      <w:pPr>
        <w:pStyle w:val="1"/>
        <w:rPr>
          <w:b w:val="0"/>
          <w:bCs w:val="0"/>
          <w:caps/>
          <w:spacing w:val="0"/>
          <w:lang w:val="en-US"/>
        </w:rPr>
      </w:pPr>
      <w:r w:rsidRPr="00F86957">
        <w:rPr>
          <w:b w:val="0"/>
          <w:bCs w:val="0"/>
          <w:caps/>
          <w:spacing w:val="0"/>
          <w:lang w:val="en-US"/>
        </w:rPr>
        <w:t>FEDERAL STATE BUDGET</w:t>
      </w:r>
    </w:p>
    <w:p w:rsidR="00D44B33" w:rsidRPr="00F86957" w:rsidRDefault="00D44B33" w:rsidP="00D44B33">
      <w:pPr>
        <w:jc w:val="center"/>
        <w:rPr>
          <w:caps/>
          <w:sz w:val="28"/>
          <w:szCs w:val="28"/>
          <w:lang w:val="en-US"/>
        </w:rPr>
      </w:pPr>
      <w:r w:rsidRPr="00F86957">
        <w:rPr>
          <w:caps/>
          <w:sz w:val="28"/>
          <w:szCs w:val="28"/>
          <w:lang w:val="en-US"/>
        </w:rPr>
        <w:t>higher education institution</w:t>
      </w:r>
    </w:p>
    <w:p w:rsidR="00D44B33" w:rsidRPr="00F86957" w:rsidRDefault="00D44B33" w:rsidP="00D44B33">
      <w:pPr>
        <w:jc w:val="center"/>
        <w:rPr>
          <w:b/>
          <w:bCs/>
          <w:caps/>
          <w:sz w:val="28"/>
          <w:szCs w:val="28"/>
          <w:lang w:val="en-US"/>
        </w:rPr>
      </w:pPr>
      <w:r w:rsidRPr="00F86957">
        <w:rPr>
          <w:rFonts w:hAnsi="Times New Roman"/>
          <w:b/>
          <w:bCs/>
          <w:caps/>
          <w:sz w:val="28"/>
          <w:szCs w:val="28"/>
          <w:lang w:val="en-US"/>
        </w:rPr>
        <w:t>“</w:t>
      </w:r>
      <w:r w:rsidRPr="00F86957">
        <w:rPr>
          <w:b/>
          <w:bCs/>
          <w:caps/>
          <w:sz w:val="28"/>
          <w:szCs w:val="28"/>
          <w:lang w:val="en-US"/>
        </w:rPr>
        <w:t>KUBAN STATE MEDICAL UNIVERSITY</w:t>
      </w:r>
      <w:r w:rsidRPr="00F86957">
        <w:rPr>
          <w:rFonts w:hAnsi="Times New Roman"/>
          <w:b/>
          <w:bCs/>
          <w:caps/>
          <w:sz w:val="28"/>
          <w:szCs w:val="28"/>
          <w:lang w:val="en-US"/>
        </w:rPr>
        <w:t>”</w:t>
      </w:r>
    </w:p>
    <w:p w:rsidR="00D44B33" w:rsidRPr="00F86957" w:rsidRDefault="00D44B33" w:rsidP="00D44B33">
      <w:pPr>
        <w:jc w:val="center"/>
        <w:rPr>
          <w:b/>
          <w:bCs/>
          <w:sz w:val="28"/>
          <w:szCs w:val="28"/>
          <w:lang w:val="en-US"/>
        </w:rPr>
      </w:pPr>
      <w:r w:rsidRPr="00F86957">
        <w:rPr>
          <w:b/>
          <w:bCs/>
          <w:caps/>
          <w:sz w:val="28"/>
          <w:szCs w:val="28"/>
          <w:lang w:val="en-US"/>
        </w:rPr>
        <w:t>Ministry of Health of the Russian Federation</w:t>
      </w:r>
    </w:p>
    <w:p w:rsidR="00D44B33" w:rsidRPr="00F86957" w:rsidRDefault="00D44B33" w:rsidP="00D44B33">
      <w:pPr>
        <w:jc w:val="center"/>
        <w:rPr>
          <w:b/>
          <w:bCs/>
          <w:lang w:val="en-US"/>
        </w:rPr>
      </w:pPr>
    </w:p>
    <w:p w:rsidR="00D44B33" w:rsidRPr="00F86957" w:rsidRDefault="00D44B33" w:rsidP="00D44B33">
      <w:pPr>
        <w:pStyle w:val="a3"/>
        <w:rPr>
          <w:rFonts w:ascii="Times New Roman" w:eastAsia="Times New Roman" w:hAnsi="Times New Roman" w:cs="Times New Roman"/>
          <w:b w:val="0"/>
          <w:bCs w:val="0"/>
          <w:lang w:val="en-US"/>
        </w:rPr>
      </w:pPr>
      <w:r w:rsidRPr="00F86957">
        <w:rPr>
          <w:rFonts w:ascii="Times New Roman"/>
          <w:b w:val="0"/>
          <w:bCs w:val="0"/>
          <w:lang w:val="en-US"/>
        </w:rPr>
        <w:t xml:space="preserve">DEPARTMENT OF PHILOSOPHY, PSYCHOLOGY AND PEDAGOGY </w:t>
      </w:r>
    </w:p>
    <w:p w:rsidR="00D44B33" w:rsidRPr="00D44B33" w:rsidRDefault="00D44B33" w:rsidP="00D44B33">
      <w:pPr>
        <w:jc w:val="center"/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LIST OF TOPICS OF REPORTS AND MESSAGES ON THE BASICS OF PROFESSIONAL COMMUNICATION</w:t>
      </w:r>
    </w:p>
    <w:p w:rsidR="00D44B33" w:rsidRPr="00D44B33" w:rsidRDefault="00D44B33" w:rsidP="00D44B33">
      <w:pPr>
        <w:jc w:val="center"/>
        <w:rPr>
          <w:sz w:val="28"/>
          <w:szCs w:val="28"/>
          <w:lang w:val="en-US"/>
        </w:rPr>
      </w:pPr>
    </w:p>
    <w:p w:rsidR="00D44B33" w:rsidRPr="00D44B33" w:rsidRDefault="00D44B33" w:rsidP="00D44B33">
      <w:pPr>
        <w:jc w:val="center"/>
        <w:rPr>
          <w:sz w:val="28"/>
          <w:szCs w:val="28"/>
          <w:lang w:val="en-US"/>
        </w:rPr>
      </w:pPr>
      <w:proofErr w:type="gramStart"/>
      <w:r w:rsidRPr="00D44B33">
        <w:rPr>
          <w:sz w:val="28"/>
          <w:szCs w:val="28"/>
          <w:lang w:val="en-US"/>
        </w:rPr>
        <w:t>to</w:t>
      </w:r>
      <w:proofErr w:type="gramEnd"/>
      <w:r w:rsidRPr="00D44B33">
        <w:rPr>
          <w:sz w:val="28"/>
          <w:szCs w:val="28"/>
          <w:lang w:val="en-US"/>
        </w:rPr>
        <w:t xml:space="preserve"> train a specialist with a higher education</w:t>
      </w:r>
    </w:p>
    <w:p w:rsidR="00D44B33" w:rsidRPr="00D44B33" w:rsidRDefault="00D44B33" w:rsidP="00D44B33">
      <w:pPr>
        <w:jc w:val="center"/>
        <w:rPr>
          <w:sz w:val="28"/>
          <w:szCs w:val="28"/>
          <w:lang w:val="en-US"/>
        </w:rPr>
      </w:pPr>
      <w:proofErr w:type="gramStart"/>
      <w:r w:rsidRPr="00D44B33">
        <w:rPr>
          <w:sz w:val="28"/>
          <w:szCs w:val="28"/>
          <w:lang w:val="en-US"/>
        </w:rPr>
        <w:t>on</w:t>
      </w:r>
      <w:proofErr w:type="gramEnd"/>
      <w:r w:rsidRPr="00D44B33">
        <w:rPr>
          <w:sz w:val="28"/>
          <w:szCs w:val="28"/>
          <w:lang w:val="en-US"/>
        </w:rPr>
        <w:t xml:space="preserve"> </w:t>
      </w:r>
      <w:proofErr w:type="spellStart"/>
      <w:r w:rsidRPr="00D44B33">
        <w:rPr>
          <w:sz w:val="28"/>
          <w:szCs w:val="28"/>
          <w:lang w:val="en-US"/>
        </w:rPr>
        <w:t>speciality</w:t>
      </w:r>
      <w:proofErr w:type="spellEnd"/>
    </w:p>
    <w:p w:rsidR="00D44B33" w:rsidRPr="00D44B33" w:rsidRDefault="00D44B33" w:rsidP="00D44B33">
      <w:pPr>
        <w:jc w:val="center"/>
        <w:rPr>
          <w:sz w:val="28"/>
          <w:szCs w:val="28"/>
          <w:lang w:val="en-US"/>
        </w:rPr>
      </w:pPr>
    </w:p>
    <w:p w:rsidR="00D44B33" w:rsidRPr="00D44B33" w:rsidRDefault="00D44B33" w:rsidP="00D44B33">
      <w:pPr>
        <w:jc w:val="center"/>
        <w:rPr>
          <w:b/>
          <w:sz w:val="28"/>
          <w:szCs w:val="28"/>
          <w:lang w:val="en-US"/>
        </w:rPr>
      </w:pPr>
      <w:r w:rsidRPr="00D44B33">
        <w:rPr>
          <w:b/>
          <w:sz w:val="28"/>
          <w:szCs w:val="28"/>
          <w:lang w:val="en-US"/>
        </w:rPr>
        <w:t>31.05.01-medical case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1.</w:t>
      </w:r>
      <w:r w:rsidRPr="00D44B33">
        <w:rPr>
          <w:sz w:val="28"/>
          <w:szCs w:val="28"/>
          <w:lang w:val="en-US"/>
        </w:rPr>
        <w:tab/>
        <w:t>Communication as an activity.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2.</w:t>
      </w:r>
      <w:r w:rsidRPr="00D44B33">
        <w:rPr>
          <w:sz w:val="28"/>
          <w:szCs w:val="28"/>
          <w:lang w:val="en-US"/>
        </w:rPr>
        <w:tab/>
        <w:t>Modern communication space.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3.</w:t>
      </w:r>
      <w:r w:rsidRPr="00D44B33">
        <w:rPr>
          <w:sz w:val="28"/>
          <w:szCs w:val="28"/>
          <w:lang w:val="en-US"/>
        </w:rPr>
        <w:tab/>
        <w:t>Modern communication models.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4.</w:t>
      </w:r>
      <w:r w:rsidRPr="00D44B33">
        <w:rPr>
          <w:sz w:val="28"/>
          <w:szCs w:val="28"/>
          <w:lang w:val="en-US"/>
        </w:rPr>
        <w:tab/>
        <w:t>Stereotypes of interpersonal communication.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5.</w:t>
      </w:r>
      <w:r w:rsidRPr="00D44B33">
        <w:rPr>
          <w:sz w:val="28"/>
          <w:szCs w:val="28"/>
          <w:lang w:val="en-US"/>
        </w:rPr>
        <w:tab/>
        <w:t>Dialogue as an initial form of interpersonal communication.</w:t>
      </w:r>
    </w:p>
    <w:p w:rsidR="00D44B33" w:rsidRPr="00D44B33" w:rsidRDefault="00D44B33" w:rsidP="00D44B33">
      <w:pPr>
        <w:tabs>
          <w:tab w:val="left" w:pos="709"/>
        </w:tabs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6.</w:t>
      </w:r>
      <w:r w:rsidRPr="00D44B33">
        <w:rPr>
          <w:sz w:val="28"/>
          <w:szCs w:val="28"/>
          <w:lang w:val="en-US"/>
        </w:rPr>
        <w:tab/>
        <w:t>Business communication in the working group: the collective and the individual.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7.</w:t>
      </w:r>
      <w:r w:rsidRPr="00D44B33">
        <w:rPr>
          <w:sz w:val="28"/>
          <w:szCs w:val="28"/>
          <w:lang w:val="en-US"/>
        </w:rPr>
        <w:tab/>
        <w:t>Press conference as a genre of mass media communication.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8.</w:t>
      </w:r>
      <w:r w:rsidRPr="00D44B33">
        <w:rPr>
          <w:sz w:val="28"/>
          <w:szCs w:val="28"/>
          <w:lang w:val="en-US"/>
        </w:rPr>
        <w:tab/>
        <w:t>Self-presentation in communication.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9.</w:t>
      </w:r>
      <w:r w:rsidRPr="00D44B33">
        <w:rPr>
          <w:sz w:val="28"/>
          <w:szCs w:val="28"/>
          <w:lang w:val="en-US"/>
        </w:rPr>
        <w:tab/>
        <w:t>The problem of personality in communication.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10.</w:t>
      </w:r>
      <w:r w:rsidRPr="00D44B33">
        <w:rPr>
          <w:sz w:val="28"/>
          <w:szCs w:val="28"/>
          <w:lang w:val="en-US"/>
        </w:rPr>
        <w:tab/>
        <w:t>Conflict-free business communication.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11.</w:t>
      </w:r>
      <w:r w:rsidRPr="00D44B33">
        <w:rPr>
          <w:sz w:val="28"/>
          <w:szCs w:val="28"/>
          <w:lang w:val="en-US"/>
        </w:rPr>
        <w:tab/>
        <w:t>Barriers of perception and understanding.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12.</w:t>
      </w:r>
      <w:r w:rsidRPr="00D44B33">
        <w:rPr>
          <w:sz w:val="28"/>
          <w:szCs w:val="28"/>
          <w:lang w:val="en-US"/>
        </w:rPr>
        <w:tab/>
        <w:t>Communication barriers in communication.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13.</w:t>
      </w:r>
      <w:r w:rsidRPr="00D44B33">
        <w:rPr>
          <w:sz w:val="28"/>
          <w:szCs w:val="28"/>
          <w:lang w:val="en-US"/>
        </w:rPr>
        <w:tab/>
        <w:t>Strategies for behavior in a conflict situation.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14.</w:t>
      </w:r>
      <w:r w:rsidRPr="00D44B33">
        <w:rPr>
          <w:sz w:val="28"/>
          <w:szCs w:val="28"/>
          <w:lang w:val="en-US"/>
        </w:rPr>
        <w:tab/>
        <w:t>Manipulation in communication and methods of protection.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15.</w:t>
      </w:r>
      <w:r w:rsidRPr="00D44B33">
        <w:rPr>
          <w:sz w:val="28"/>
          <w:szCs w:val="28"/>
          <w:lang w:val="en-US"/>
        </w:rPr>
        <w:tab/>
        <w:t>Speech aggression in modern conditions.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16.</w:t>
      </w:r>
      <w:r w:rsidRPr="00D44B33">
        <w:rPr>
          <w:sz w:val="28"/>
          <w:szCs w:val="28"/>
          <w:lang w:val="en-US"/>
        </w:rPr>
        <w:tab/>
        <w:t>Features of crisis communications.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17.</w:t>
      </w:r>
      <w:r w:rsidRPr="00D44B33">
        <w:rPr>
          <w:sz w:val="28"/>
          <w:szCs w:val="28"/>
          <w:lang w:val="en-US"/>
        </w:rPr>
        <w:tab/>
        <w:t>Instrumental and personal orientation of communication.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18.</w:t>
      </w:r>
      <w:r w:rsidRPr="00D44B33">
        <w:rPr>
          <w:sz w:val="28"/>
          <w:szCs w:val="28"/>
          <w:lang w:val="en-US"/>
        </w:rPr>
        <w:tab/>
        <w:t>Types and types of communication.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19.</w:t>
      </w:r>
      <w:r w:rsidRPr="00D44B33">
        <w:rPr>
          <w:sz w:val="28"/>
          <w:szCs w:val="28"/>
          <w:lang w:val="en-US"/>
        </w:rPr>
        <w:tab/>
        <w:t>Level of communication.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20.</w:t>
      </w:r>
      <w:r w:rsidRPr="00D44B33">
        <w:rPr>
          <w:sz w:val="28"/>
          <w:szCs w:val="28"/>
          <w:lang w:val="en-US"/>
        </w:rPr>
        <w:tab/>
        <w:t>The foundations of oratory.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21.</w:t>
      </w:r>
      <w:r w:rsidRPr="00D44B33">
        <w:rPr>
          <w:sz w:val="28"/>
          <w:szCs w:val="28"/>
          <w:lang w:val="en-US"/>
        </w:rPr>
        <w:tab/>
        <w:t>Basics of polemical skill.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22.</w:t>
      </w:r>
      <w:r w:rsidRPr="00D44B33">
        <w:rPr>
          <w:sz w:val="28"/>
          <w:szCs w:val="28"/>
          <w:lang w:val="en-US"/>
        </w:rPr>
        <w:tab/>
        <w:t>Communication barriers and ways to overcome them.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23.</w:t>
      </w:r>
      <w:r w:rsidRPr="00D44B33">
        <w:rPr>
          <w:sz w:val="28"/>
          <w:szCs w:val="28"/>
          <w:lang w:val="en-US"/>
        </w:rPr>
        <w:tab/>
        <w:t>The main principles of oratory formulated by ancient rhetoricians.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24.</w:t>
      </w:r>
      <w:r w:rsidRPr="00D44B33">
        <w:rPr>
          <w:sz w:val="28"/>
          <w:szCs w:val="28"/>
          <w:lang w:val="en-US"/>
        </w:rPr>
        <w:tab/>
        <w:t>Development of various types of eloquence in Russia.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25.</w:t>
      </w:r>
      <w:r w:rsidRPr="00D44B33">
        <w:rPr>
          <w:sz w:val="28"/>
          <w:szCs w:val="28"/>
          <w:lang w:val="en-US"/>
        </w:rPr>
        <w:tab/>
        <w:t>Functions and means of communication contact.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26.</w:t>
      </w:r>
      <w:r w:rsidRPr="00D44B33">
        <w:rPr>
          <w:sz w:val="28"/>
          <w:szCs w:val="28"/>
          <w:lang w:val="en-US"/>
        </w:rPr>
        <w:tab/>
        <w:t>Specifics and functions of an oratorical monologue.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27.</w:t>
      </w:r>
      <w:r w:rsidRPr="00D44B33">
        <w:rPr>
          <w:sz w:val="28"/>
          <w:szCs w:val="28"/>
          <w:lang w:val="en-US"/>
        </w:rPr>
        <w:tab/>
        <w:t>Techniques for activating the audience's attention.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28.</w:t>
      </w:r>
      <w:r w:rsidRPr="00D44B33">
        <w:rPr>
          <w:sz w:val="28"/>
          <w:szCs w:val="28"/>
          <w:lang w:val="en-US"/>
        </w:rPr>
        <w:tab/>
        <w:t>Specifics of communication with a "difficult" teenager.</w:t>
      </w:r>
    </w:p>
    <w:p w:rsidR="00D44B33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29.</w:t>
      </w:r>
      <w:r w:rsidRPr="00D44B33">
        <w:rPr>
          <w:sz w:val="28"/>
          <w:szCs w:val="28"/>
          <w:lang w:val="en-US"/>
        </w:rPr>
        <w:tab/>
        <w:t>The problem of being heard.</w:t>
      </w:r>
    </w:p>
    <w:p w:rsidR="007A6D1D" w:rsidRPr="00D44B33" w:rsidRDefault="00D44B33" w:rsidP="00D44B33">
      <w:pPr>
        <w:rPr>
          <w:sz w:val="28"/>
          <w:szCs w:val="28"/>
          <w:lang w:val="en-US"/>
        </w:rPr>
      </w:pPr>
      <w:r w:rsidRPr="00D44B33">
        <w:rPr>
          <w:sz w:val="28"/>
          <w:szCs w:val="28"/>
          <w:lang w:val="en-US"/>
        </w:rPr>
        <w:t>30.</w:t>
      </w:r>
      <w:r w:rsidRPr="00D44B33">
        <w:rPr>
          <w:sz w:val="28"/>
          <w:szCs w:val="28"/>
          <w:lang w:val="en-US"/>
        </w:rPr>
        <w:tab/>
        <w:t>Features of gesture interpretation in different countries.</w:t>
      </w:r>
    </w:p>
    <w:sectPr w:rsidR="007A6D1D" w:rsidRPr="00D44B33" w:rsidSect="007A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characterSpacingControl w:val="doNotCompress"/>
  <w:compat/>
  <w:rsids>
    <w:rsidRoot w:val="00D44B33"/>
    <w:rsid w:val="007A6D1D"/>
    <w:rsid w:val="00D4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B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next w:val="a"/>
    <w:link w:val="10"/>
    <w:rsid w:val="00D44B3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Times New Roman" w:eastAsia="Arial Unicode MS" w:hAnsi="Arial Unicode MS" w:cs="Arial Unicode MS"/>
      <w:b/>
      <w:bCs/>
      <w:color w:val="000000"/>
      <w:spacing w:val="2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B33"/>
    <w:rPr>
      <w:rFonts w:ascii="Times New Roman" w:eastAsia="Arial Unicode MS" w:hAnsi="Arial Unicode MS" w:cs="Arial Unicode MS"/>
      <w:b/>
      <w:bCs/>
      <w:color w:val="000000"/>
      <w:spacing w:val="20"/>
      <w:sz w:val="28"/>
      <w:szCs w:val="28"/>
      <w:u w:color="000000"/>
      <w:bdr w:val="nil"/>
      <w:lang w:eastAsia="ru-RU"/>
    </w:rPr>
  </w:style>
  <w:style w:type="paragraph" w:styleId="a3">
    <w:name w:val="Title"/>
    <w:link w:val="a4"/>
    <w:rsid w:val="00D44B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Arial Unicode MS" w:cs="Arial Unicode MS"/>
      <w:b/>
      <w:bCs/>
      <w:color w:val="000000"/>
      <w:sz w:val="28"/>
      <w:szCs w:val="28"/>
      <w:u w:color="000000"/>
      <w:bdr w:val="nil"/>
      <w:lang w:eastAsia="ru-RU"/>
    </w:rPr>
  </w:style>
  <w:style w:type="character" w:customStyle="1" w:styleId="a4">
    <w:name w:val="Название Знак"/>
    <w:basedOn w:val="a0"/>
    <w:link w:val="a3"/>
    <w:rsid w:val="00D44B33"/>
    <w:rPr>
      <w:rFonts w:ascii="Calibri" w:eastAsia="Arial Unicode MS" w:hAnsi="Arial Unicode MS" w:cs="Arial Unicode MS"/>
      <w:b/>
      <w:bCs/>
      <w:color w:val="000000"/>
      <w:sz w:val="28"/>
      <w:szCs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>Home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2020-01-19T20:37:00Z</dcterms:created>
  <dcterms:modified xsi:type="dcterms:W3CDTF">2020-01-19T20:40:00Z</dcterms:modified>
</cp:coreProperties>
</file>