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Федеральное государственное БЮДЖЕТНОЕ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образовательное учреждение высшего  образования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«КУБАНСКИЙ ГОСУДАРСТВЕННЫЙ МЕДИЦИНСКИЙ УНИВЕРСИТЕТ»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министерства здравоохранения  российской федерации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(ФГБОУ ВО </w:t>
      </w:r>
      <w:proofErr w:type="spellStart"/>
      <w:r w:rsidRPr="00B12F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КубГМУ</w:t>
      </w:r>
      <w:proofErr w:type="spellEnd"/>
      <w:r w:rsidRPr="00B12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Минздрава России)</w:t>
      </w:r>
    </w:p>
    <w:p w:rsidR="007E1649" w:rsidRDefault="007E1649" w:rsidP="00EA2CC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2E52" w:rsidRPr="003C2E52" w:rsidRDefault="007E1649" w:rsidP="005F01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1381">
        <w:rPr>
          <w:rFonts w:ascii="Times New Roman" w:hAnsi="Times New Roman" w:cs="Times New Roman"/>
          <w:b/>
          <w:bCs/>
          <w:sz w:val="24"/>
          <w:szCs w:val="24"/>
        </w:rPr>
        <w:t xml:space="preserve">Вопросы </w:t>
      </w:r>
      <w:r w:rsidR="003C73E6">
        <w:rPr>
          <w:rFonts w:ascii="Times New Roman" w:hAnsi="Times New Roman" w:cs="Times New Roman"/>
          <w:b/>
          <w:bCs/>
          <w:sz w:val="24"/>
          <w:szCs w:val="24"/>
        </w:rPr>
        <w:t>переводного</w:t>
      </w:r>
      <w:r w:rsidRPr="00911381">
        <w:rPr>
          <w:rFonts w:ascii="Times New Roman" w:hAnsi="Times New Roman" w:cs="Times New Roman"/>
          <w:b/>
          <w:bCs/>
          <w:sz w:val="24"/>
          <w:szCs w:val="24"/>
        </w:rPr>
        <w:t xml:space="preserve"> экзамена в ординатуре по специальности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12F91">
        <w:rPr>
          <w:rFonts w:ascii="Times New Roman" w:hAnsi="Times New Roman" w:cs="Times New Roman"/>
          <w:b/>
          <w:bCs/>
          <w:sz w:val="24"/>
          <w:szCs w:val="24"/>
        </w:rPr>
        <w:t>Детская кардиология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1138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3350F" w:rsidRDefault="00B3350F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Артериальная гипотензия, Первичная. Вторичная, гипотензия при надпочечниковой недостаточности. Ортостатическая артериальная гипотензия. Факторы, этиология, методы диагностики, лечение, профилактика, диспансерное наблюдение.</w:t>
      </w:r>
    </w:p>
    <w:p w:rsidR="00B3350F" w:rsidRPr="00B3350F" w:rsidRDefault="00B3350F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Функциональная диагностика в детской кардиологии. Методы, показания, методика, оценка результатов. 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Физиологические нормы и показатели деятельности </w:t>
      </w:r>
      <w:proofErr w:type="spellStart"/>
      <w:proofErr w:type="gramStart"/>
      <w:r w:rsidRPr="00B3350F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B3350F">
        <w:rPr>
          <w:rFonts w:ascii="Times New Roman" w:hAnsi="Times New Roman" w:cs="Times New Roman"/>
          <w:sz w:val="24"/>
          <w:szCs w:val="24"/>
        </w:rPr>
        <w:t xml:space="preserve"> системы (ЧСС, Артериальное давление, периферическое и легочное сопротивление, ударный и сердечный выброс, Сердечный индекс и др.) и патологические синдромы.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Генетические синдромы в практике детского кардиолога. Внутриутробная диагностика патологии сердца.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Протокол кардиологического обследования детей. Методы, интерпретация, этапы постановки диагноза.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Лабораторная диагностика основных кардиологических состояний. Показания, интерпретация, дифференциальная диагностика.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ЭКГ в диагностике заболеваний сердца и особенности у детей</w:t>
      </w:r>
    </w:p>
    <w:p w:rsidR="00B3350F" w:rsidRDefault="00B3350F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Классификации ВПС 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эхокардиографии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>, стандартные позиции, методики, показатели и интерпретация Наблюдение на педиатрическом участке.</w:t>
      </w:r>
    </w:p>
    <w:p w:rsidR="00B3350F" w:rsidRDefault="00B3350F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Вторичная легочная гипертензия, обусловлена ВПС. Синдром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Эйзенменгера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>, патофизиология, клиника, диагностика, лечение, диспансерное наблюдение.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Зондирование полостей сердца и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ангиокардиография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>. Показания, методика, оценка результатов.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Кровообращение плода и новорожденного. Особенности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системы у </w:t>
      </w:r>
      <w:proofErr w:type="gramStart"/>
      <w:r w:rsidRPr="00B3350F">
        <w:rPr>
          <w:rFonts w:ascii="Times New Roman" w:hAnsi="Times New Roman" w:cs="Times New Roman"/>
          <w:sz w:val="24"/>
          <w:szCs w:val="24"/>
        </w:rPr>
        <w:t>недоношенных</w:t>
      </w:r>
      <w:proofErr w:type="gramEnd"/>
      <w:r w:rsidRPr="00B3350F">
        <w:rPr>
          <w:rFonts w:ascii="Times New Roman" w:hAnsi="Times New Roman" w:cs="Times New Roman"/>
          <w:sz w:val="24"/>
          <w:szCs w:val="24"/>
        </w:rPr>
        <w:t>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Синдром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350F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B3350F">
        <w:rPr>
          <w:rFonts w:ascii="Times New Roman" w:hAnsi="Times New Roman" w:cs="Times New Roman"/>
          <w:sz w:val="24"/>
          <w:szCs w:val="24"/>
        </w:rPr>
        <w:t xml:space="preserve"> системы. Транзиторная дисфункция миокарда: клиника, диагностика, тактика.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Синдром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350F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B3350F">
        <w:rPr>
          <w:rFonts w:ascii="Times New Roman" w:hAnsi="Times New Roman" w:cs="Times New Roman"/>
          <w:sz w:val="24"/>
          <w:szCs w:val="24"/>
        </w:rPr>
        <w:t xml:space="preserve"> системы.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Неонатальная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легочная гипертензия и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персистирование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фетальных коммуникаций.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Структура кардиологической заболеваемости у детей. Инвалидность, смертность, основные тенденции. Основные требования к организации детской кардиологической службы. 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Неотложная помощь новорожденным с синдромом артериальной гипоксемии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Этиология. Генетические и средовые  аспекты ВПС. Оценка риска возникновения ВПС. Генетика </w:t>
      </w:r>
      <w:proofErr w:type="gramStart"/>
      <w:r w:rsidRPr="00B3350F">
        <w:rPr>
          <w:rFonts w:ascii="Times New Roman" w:hAnsi="Times New Roman" w:cs="Times New Roman"/>
          <w:sz w:val="24"/>
          <w:szCs w:val="24"/>
        </w:rPr>
        <w:t>основных</w:t>
      </w:r>
      <w:proofErr w:type="gramEnd"/>
      <w:r w:rsidRPr="00B3350F">
        <w:rPr>
          <w:rFonts w:ascii="Times New Roman" w:hAnsi="Times New Roman" w:cs="Times New Roman"/>
          <w:sz w:val="24"/>
          <w:szCs w:val="24"/>
        </w:rPr>
        <w:t xml:space="preserve"> ВПС</w:t>
      </w:r>
    </w:p>
    <w:p w:rsidR="00B3350F" w:rsidRDefault="00B3350F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Пароксизмальные 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наджелудочковые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тахикардии, этиология, клиника, диагностика, лечение, профилактика, наблюдение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Основные аспекты диагностики ВПС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Пороки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конотрункуса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Тетрада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Фалло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, ДОС, и </w:t>
      </w:r>
      <w:proofErr w:type="spellStart"/>
      <w:proofErr w:type="gramStart"/>
      <w:r w:rsidRPr="00B3350F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B3350F">
        <w:rPr>
          <w:rFonts w:ascii="Times New Roman" w:hAnsi="Times New Roman" w:cs="Times New Roman"/>
          <w:sz w:val="24"/>
          <w:szCs w:val="24"/>
        </w:rPr>
        <w:t>)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350F">
        <w:rPr>
          <w:rFonts w:ascii="Times New Roman" w:hAnsi="Times New Roman" w:cs="Times New Roman"/>
          <w:sz w:val="24"/>
          <w:szCs w:val="24"/>
        </w:rPr>
        <w:t xml:space="preserve">Пороки магистральных сосудов (стенозы клапанов аорты и легочной артерии,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коарктация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Ао.</w:t>
      </w:r>
      <w:proofErr w:type="spellEnd"/>
      <w:proofErr w:type="gramEnd"/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Критические ВПС (ТСМ, Синдромы гипоплазии, Атрезии).</w:t>
      </w:r>
    </w:p>
    <w:p w:rsidR="00B3350F" w:rsidRDefault="00B3350F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Инфильтративные заболевания и поражения сердца при других заболеваниях, наследственных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Тактика и ведения новорожденных, младенцев и детей с ВПС.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Алгоритм оказания помощи при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дуктус-зависимом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состоянии.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Осложнения естественного течения ВПС и их хирургического лечения Отдаленные результаты лечения ВПС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lastRenderedPageBreak/>
        <w:t>Диспансеризация детей с ВПС. ВПС и спорт-1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Малые аномалии сердца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Миокардит, этиология, клиника, диагностика, лечение, профилактика, наблюдение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Дилатационная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кардиомиопатия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>, этиология, клиника, диагностика, лече</w:t>
      </w:r>
      <w:r w:rsidR="00B3350F">
        <w:rPr>
          <w:rFonts w:ascii="Times New Roman" w:hAnsi="Times New Roman" w:cs="Times New Roman"/>
          <w:sz w:val="24"/>
          <w:szCs w:val="24"/>
        </w:rPr>
        <w:t>ние, профилактика, наблюдение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350F">
        <w:rPr>
          <w:rFonts w:ascii="Times New Roman" w:hAnsi="Times New Roman" w:cs="Times New Roman"/>
          <w:sz w:val="24"/>
          <w:szCs w:val="24"/>
        </w:rPr>
        <w:t>Рестриктивная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кардиомиопатия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>, этиология, клиника, диагностика, лечение, профилактика, наблюдение.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Острый перикардит этиология, клиника, диагностика, лечение, профилактика, наблюдение.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Опухоли сердца этиология, клиника, диагностика, лечение, профилактика, наблюдение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Хроническая сердечная недостаточность, этиология, клиника, тактика, диагностика и лечение.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 Трансплантация сердца. Показания, обследование, наблюдение.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Анатомия и физиология проводящей системы и основы электрофизиологии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Особенности ЭКГ у детей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Функциональные методы исследования НРС,  виды, показания,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интерпритация</w:t>
      </w:r>
      <w:proofErr w:type="spellEnd"/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Вегетативно обусловленные нарушения ритма и проводимости в педиатрической практике.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Атриовентрикулярные блокады у детей. Диагностика, тактика ведения.</w:t>
      </w:r>
    </w:p>
    <w:p w:rsidR="00B3350F" w:rsidRDefault="00B3350F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Инфекционный эндокардит</w:t>
      </w:r>
      <w:r w:rsidRPr="00B3350F">
        <w:rPr>
          <w:rFonts w:ascii="Times New Roman" w:hAnsi="Times New Roman" w:cs="Times New Roman"/>
          <w:sz w:val="24"/>
          <w:szCs w:val="24"/>
        </w:rPr>
        <w:t xml:space="preserve">, этиология, клиника, диагностика, лечение, профилактика, наблюдение 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Синдром Вольфа-Паркинсона –</w:t>
      </w:r>
      <w:r w:rsidR="00B3350F">
        <w:rPr>
          <w:rFonts w:ascii="Times New Roman" w:hAnsi="Times New Roman" w:cs="Times New Roman"/>
          <w:sz w:val="24"/>
          <w:szCs w:val="24"/>
        </w:rPr>
        <w:t xml:space="preserve"> </w:t>
      </w:r>
      <w:r w:rsidRPr="00B3350F">
        <w:rPr>
          <w:rFonts w:ascii="Times New Roman" w:hAnsi="Times New Roman" w:cs="Times New Roman"/>
          <w:sz w:val="24"/>
          <w:szCs w:val="24"/>
        </w:rPr>
        <w:t>Уайта.</w:t>
      </w:r>
    </w:p>
    <w:p w:rsidR="00B3350F" w:rsidRDefault="00B3350F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Болезнь Кавасаки: этиология, методы диагностики, лечение, профилактика, диспансерное наблюдение на педиатрическом участке.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Экстрасистолия у детей. Классификация, диагностика, лечение, прогноз.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Синдром слабости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синусового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узла у детей. Классификация, диагностика, лечение, прогноз.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Внезапная сердечная смерть. Клинико-электрокардиографические синдромы у детей с риском внезапной сердечной смерти 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350F">
        <w:rPr>
          <w:rFonts w:ascii="Times New Roman" w:hAnsi="Times New Roman" w:cs="Times New Roman"/>
          <w:sz w:val="24"/>
          <w:szCs w:val="24"/>
        </w:rPr>
        <w:t>Синкопальные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состояния, кардиологические аспекты и дифференциальная диагностика.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Методы хирургического лечения нарушений ритма и проводимости, отдаленные результаты и порядок диспансерного наблюдения.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 xml:space="preserve">Нейроциркуляторная </w:t>
      </w: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дистония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. Синдром вегетативных дисфункций 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Легочная гипертензия Факторы, этиология, классификация, диагностика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350F">
        <w:rPr>
          <w:rFonts w:ascii="Times New Roman" w:hAnsi="Times New Roman" w:cs="Times New Roman"/>
          <w:sz w:val="24"/>
          <w:szCs w:val="24"/>
        </w:rPr>
        <w:t>Персистирующая</w:t>
      </w:r>
      <w:proofErr w:type="spellEnd"/>
      <w:r w:rsidRPr="00B3350F">
        <w:rPr>
          <w:rFonts w:ascii="Times New Roman" w:hAnsi="Times New Roman" w:cs="Times New Roman"/>
          <w:sz w:val="24"/>
          <w:szCs w:val="24"/>
        </w:rPr>
        <w:t xml:space="preserve"> легочная гипертензия  новорожденных</w:t>
      </w:r>
    </w:p>
    <w:p w:rsid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Первичная  легочная гипертензия Определение, этиология и концепции происхождения, патофизиология, клиника, диагностика, лечение, диспансерное наблюдение.</w:t>
      </w:r>
    </w:p>
    <w:p w:rsidR="00B12F91" w:rsidRPr="00B3350F" w:rsidRDefault="00B12F91" w:rsidP="00B3350F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50F">
        <w:rPr>
          <w:rFonts w:ascii="Times New Roman" w:hAnsi="Times New Roman" w:cs="Times New Roman"/>
          <w:sz w:val="24"/>
          <w:szCs w:val="24"/>
        </w:rPr>
        <w:t>Патология коронарного кровообращения, классификация. Инфаркт миокарда, диагностика у детей.</w:t>
      </w:r>
    </w:p>
    <w:p w:rsidR="00103332" w:rsidRDefault="00103332" w:rsidP="005F0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10B" w:rsidRDefault="005F010B" w:rsidP="00103332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103332" w:rsidRPr="009A6D14" w:rsidRDefault="00103332" w:rsidP="001033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A6D14">
        <w:rPr>
          <w:rFonts w:ascii="Times New Roman" w:eastAsia="Times New Roman" w:hAnsi="Times New Roman" w:cs="Times New Roman"/>
          <w:lang w:eastAsia="ru-RU"/>
        </w:rPr>
        <w:t>Заведующий кафедрой педиатрии с курсом</w:t>
      </w:r>
    </w:p>
    <w:p w:rsidR="00103332" w:rsidRPr="009A6D14" w:rsidRDefault="00103332" w:rsidP="001033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A6D14">
        <w:rPr>
          <w:rFonts w:ascii="Times New Roman" w:eastAsia="Times New Roman" w:hAnsi="Times New Roman" w:cs="Times New Roman"/>
          <w:lang w:eastAsia="ru-RU"/>
        </w:rPr>
        <w:t>неонатологии ФПК и ППС,  д.м.н.</w:t>
      </w:r>
      <w:r w:rsidR="00DF5E06">
        <w:rPr>
          <w:rFonts w:ascii="Times New Roman" w:eastAsia="Times New Roman" w:hAnsi="Times New Roman" w:cs="Times New Roman"/>
          <w:lang w:eastAsia="ru-RU"/>
        </w:rPr>
        <w:t>, профессор</w:t>
      </w:r>
      <w:r w:rsidRPr="009A6D14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DF5E06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9A6D14">
        <w:rPr>
          <w:rFonts w:ascii="Times New Roman" w:eastAsia="Times New Roman" w:hAnsi="Times New Roman" w:cs="Times New Roman"/>
          <w:lang w:eastAsia="ru-RU"/>
        </w:rPr>
        <w:t xml:space="preserve">                                   Е.И. Клещенко</w:t>
      </w:r>
    </w:p>
    <w:p w:rsidR="007E1649" w:rsidRPr="00103332" w:rsidRDefault="007E1649" w:rsidP="00103332">
      <w:pPr>
        <w:rPr>
          <w:rFonts w:ascii="Times New Roman" w:hAnsi="Times New Roman" w:cs="Times New Roman"/>
          <w:sz w:val="24"/>
          <w:szCs w:val="24"/>
        </w:rPr>
      </w:pPr>
    </w:p>
    <w:sectPr w:rsidR="007E1649" w:rsidRPr="00103332" w:rsidSect="005F010B">
      <w:pgSz w:w="11906" w:h="16838"/>
      <w:pgMar w:top="284" w:right="566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73F"/>
    <w:multiLevelType w:val="hybridMultilevel"/>
    <w:tmpl w:val="F028A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2211CC"/>
    <w:multiLevelType w:val="hybridMultilevel"/>
    <w:tmpl w:val="7A580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B120D"/>
    <w:multiLevelType w:val="hybridMultilevel"/>
    <w:tmpl w:val="85FC8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B12E6"/>
    <w:multiLevelType w:val="hybridMultilevel"/>
    <w:tmpl w:val="ECF88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D618E5"/>
    <w:multiLevelType w:val="hybridMultilevel"/>
    <w:tmpl w:val="7EAAB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61BDA"/>
    <w:multiLevelType w:val="hybridMultilevel"/>
    <w:tmpl w:val="5FA24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20378D"/>
    <w:multiLevelType w:val="hybridMultilevel"/>
    <w:tmpl w:val="30661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E31FAF"/>
    <w:multiLevelType w:val="hybridMultilevel"/>
    <w:tmpl w:val="26D8B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E108A1"/>
    <w:multiLevelType w:val="hybridMultilevel"/>
    <w:tmpl w:val="885E2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A369CE"/>
    <w:multiLevelType w:val="hybridMultilevel"/>
    <w:tmpl w:val="5CC43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9411D1"/>
    <w:multiLevelType w:val="hybridMultilevel"/>
    <w:tmpl w:val="21307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5B0E3D"/>
    <w:multiLevelType w:val="hybridMultilevel"/>
    <w:tmpl w:val="12209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D71165"/>
    <w:multiLevelType w:val="hybridMultilevel"/>
    <w:tmpl w:val="47CAA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B136D"/>
    <w:multiLevelType w:val="hybridMultilevel"/>
    <w:tmpl w:val="47669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8"/>
  </w:num>
  <w:num w:numId="8">
    <w:abstractNumId w:val="6"/>
  </w:num>
  <w:num w:numId="9">
    <w:abstractNumId w:val="0"/>
  </w:num>
  <w:num w:numId="10">
    <w:abstractNumId w:val="4"/>
  </w:num>
  <w:num w:numId="11">
    <w:abstractNumId w:val="1"/>
  </w:num>
  <w:num w:numId="12">
    <w:abstractNumId w:val="9"/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E38BB"/>
    <w:rsid w:val="0009337F"/>
    <w:rsid w:val="000E38BB"/>
    <w:rsid w:val="00103332"/>
    <w:rsid w:val="00176C6C"/>
    <w:rsid w:val="002A4964"/>
    <w:rsid w:val="002D17BD"/>
    <w:rsid w:val="00357191"/>
    <w:rsid w:val="003C2E52"/>
    <w:rsid w:val="003C73E6"/>
    <w:rsid w:val="005E58C0"/>
    <w:rsid w:val="005F010B"/>
    <w:rsid w:val="00671337"/>
    <w:rsid w:val="006C4A6E"/>
    <w:rsid w:val="007E1649"/>
    <w:rsid w:val="00832155"/>
    <w:rsid w:val="008336B6"/>
    <w:rsid w:val="00911381"/>
    <w:rsid w:val="00A33421"/>
    <w:rsid w:val="00A47033"/>
    <w:rsid w:val="00B1163B"/>
    <w:rsid w:val="00B12F91"/>
    <w:rsid w:val="00B3350F"/>
    <w:rsid w:val="00C668E5"/>
    <w:rsid w:val="00CD6C62"/>
    <w:rsid w:val="00DA6D8F"/>
    <w:rsid w:val="00DF5E06"/>
    <w:rsid w:val="00E320D3"/>
    <w:rsid w:val="00E45DE3"/>
    <w:rsid w:val="00EA2CC7"/>
    <w:rsid w:val="00FA1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D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7033"/>
    <w:pPr>
      <w:ind w:left="720"/>
    </w:pPr>
  </w:style>
  <w:style w:type="character" w:customStyle="1" w:styleId="a4">
    <w:name w:val="Название Знак"/>
    <w:link w:val="a5"/>
    <w:uiPriority w:val="99"/>
    <w:locked/>
    <w:rsid w:val="002A4964"/>
    <w:rPr>
      <w:b/>
      <w:bCs/>
      <w:sz w:val="28"/>
      <w:szCs w:val="28"/>
      <w:lang w:val="ru-RU" w:eastAsia="ru-RU"/>
    </w:rPr>
  </w:style>
  <w:style w:type="paragraph" w:styleId="a5">
    <w:name w:val="Title"/>
    <w:basedOn w:val="a"/>
    <w:link w:val="a4"/>
    <w:uiPriority w:val="99"/>
    <w:qFormat/>
    <w:locked/>
    <w:rsid w:val="002A4964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character" w:customStyle="1" w:styleId="TitleChar">
    <w:name w:val="Title Char"/>
    <w:uiPriority w:val="10"/>
    <w:rsid w:val="00D733F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DA6D8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DA6D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DA6D8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толя</cp:lastModifiedBy>
  <cp:revision>4</cp:revision>
  <cp:lastPrinted>2017-04-26T08:24:00Z</cp:lastPrinted>
  <dcterms:created xsi:type="dcterms:W3CDTF">2022-07-09T20:15:00Z</dcterms:created>
  <dcterms:modified xsi:type="dcterms:W3CDTF">2022-07-11T08:17:00Z</dcterms:modified>
</cp:coreProperties>
</file>